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7F" w:rsidRPr="004D24E9" w:rsidRDefault="00C6227F" w:rsidP="00C6227F">
      <w:pPr>
        <w:autoSpaceDE w:val="0"/>
        <w:autoSpaceDN w:val="0"/>
        <w:adjustRightInd w:val="0"/>
        <w:jc w:val="center"/>
        <w:rPr>
          <w:rFonts w:cs="Book Antiqua"/>
          <w:color w:val="000000"/>
          <w:u w:val="single"/>
        </w:rPr>
      </w:pPr>
      <w:r>
        <w:rPr>
          <w:rFonts w:cs="Book Antiqua"/>
          <w:b/>
          <w:bCs/>
          <w:color w:val="000000"/>
          <w:u w:val="single"/>
        </w:rPr>
        <w:t>T</w:t>
      </w:r>
      <w:r w:rsidRPr="004D24E9">
        <w:rPr>
          <w:rFonts w:cs="Book Antiqua"/>
          <w:b/>
          <w:bCs/>
          <w:color w:val="000000"/>
          <w:u w:val="single"/>
        </w:rPr>
        <w:t xml:space="preserve">he Duty to Record: </w:t>
      </w:r>
      <w:r w:rsidRPr="004D24E9">
        <w:rPr>
          <w:rFonts w:cs="Book Antiqua"/>
          <w:b/>
          <w:bCs/>
          <w:iCs/>
          <w:color w:val="000000"/>
          <w:u w:val="single"/>
        </w:rPr>
        <w:t xml:space="preserve">Ethical, Legal, and Professional Considerations for </w:t>
      </w:r>
      <w:r w:rsidR="00062D8B">
        <w:rPr>
          <w:rFonts w:cs="Book Antiqua"/>
          <w:b/>
          <w:bCs/>
          <w:iCs/>
          <w:color w:val="000000"/>
          <w:u w:val="single"/>
        </w:rPr>
        <w:t>Indiana</w:t>
      </w:r>
      <w:r w:rsidRPr="004D24E9">
        <w:rPr>
          <w:rFonts w:cs="Book Antiqua"/>
          <w:b/>
          <w:bCs/>
          <w:iCs/>
          <w:color w:val="000000"/>
          <w:u w:val="single"/>
        </w:rPr>
        <w:t xml:space="preserve"> Psychologists</w:t>
      </w:r>
    </w:p>
    <w:p w:rsidR="00C6227F" w:rsidRPr="004D24E9" w:rsidRDefault="00C6227F" w:rsidP="00C6227F">
      <w:pPr>
        <w:jc w:val="center"/>
        <w:rPr>
          <w:b/>
          <w:u w:val="single"/>
        </w:rPr>
      </w:pPr>
    </w:p>
    <w:p w:rsidR="00C6227F" w:rsidRPr="004D24E9" w:rsidRDefault="00C6227F" w:rsidP="00C6227F">
      <w:pPr>
        <w:rPr>
          <w:b/>
        </w:rPr>
      </w:pPr>
      <w:r w:rsidRPr="004D24E9">
        <w:rPr>
          <w:b/>
        </w:rPr>
        <w:t>Introduction</w:t>
      </w:r>
    </w:p>
    <w:p w:rsidR="00C6227F" w:rsidRDefault="00C6227F" w:rsidP="00C6227F">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227F" w:rsidRDefault="00C6227F" w:rsidP="00C6227F">
      <w:pPr>
        <w:autoSpaceDE w:val="0"/>
        <w:autoSpaceDN w:val="0"/>
        <w:adjustRightInd w:val="0"/>
        <w:ind w:firstLine="720"/>
      </w:pPr>
    </w:p>
    <w:p w:rsidR="00C6227F" w:rsidRPr="004C0076" w:rsidRDefault="00C6227F" w:rsidP="00C6227F">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F17410" w:rsidRDefault="00F17410" w:rsidP="00C6227F">
      <w:pPr>
        <w:ind w:firstLine="720"/>
      </w:pPr>
    </w:p>
    <w:p w:rsidR="00F17410" w:rsidRDefault="00C6227F" w:rsidP="00C6227F">
      <w:pPr>
        <w:ind w:firstLine="720"/>
      </w:pPr>
      <w:r w:rsidRPr="004C0969">
        <w:t xml:space="preserve">In order to digest the laws accurately, we examined the annotated codes and </w:t>
      </w:r>
    </w:p>
    <w:p w:rsidR="00C6227F" w:rsidRDefault="00C6227F" w:rsidP="00F17410">
      <w:proofErr w:type="gramStart"/>
      <w:r w:rsidRPr="004C0969">
        <w:t>regulations</w:t>
      </w:r>
      <w:proofErr w:type="gramEnd"/>
      <w:r w:rsidRPr="004C0969">
        <w:t xml:space="preserve"> available on Westlaw and Lexis for the 50 states and the District of </w:t>
      </w:r>
    </w:p>
    <w:p w:rsidR="00C6227F" w:rsidRDefault="00C6227F" w:rsidP="00C6227F">
      <w:r w:rsidRPr="004C0969">
        <w:lastRenderedPageBreak/>
        <w:t>Columbia with reference to several relevant state-by-state surveys retrieved from Lexis and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227F" w:rsidRPr="007457DB" w:rsidRDefault="00C6227F" w:rsidP="00C6227F">
      <w:r w:rsidRPr="007A5B3F">
        <w:t xml:space="preserve">Do record keeping duties created by statutes or administrative rules exist? </w:t>
      </w:r>
      <w:r w:rsidRPr="007457DB">
        <w:t xml:space="preserve">(b) Have court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227F" w:rsidRPr="007457DB" w:rsidRDefault="00C6227F" w:rsidP="00C6227F">
      <w:pPr>
        <w:widowControl w:val="0"/>
      </w:pPr>
    </w:p>
    <w:p w:rsidR="00C6227F" w:rsidRPr="007457DB" w:rsidRDefault="00C6227F" w:rsidP="00C6227F">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227F" w:rsidRPr="007457DB" w:rsidRDefault="00C6227F" w:rsidP="00C6227F">
      <w:pPr>
        <w:ind w:firstLine="720"/>
      </w:pPr>
    </w:p>
    <w:p w:rsidR="00C6227F" w:rsidRPr="007457DB" w:rsidRDefault="00965921" w:rsidP="00C6227F">
      <w:pPr>
        <w:ind w:firstLine="720"/>
      </w:pPr>
      <w:r>
        <w:t>Indiana</w:t>
      </w:r>
      <w:r w:rsidR="00C6227F" w:rsidRPr="00B42444">
        <w:t xml:space="preserve"> specific templates for the types and contents of the record are provided based upon a review of your jurisdiction’s law. The digest of your jurisdiction’s law should be read if you intend to use the templates.</w:t>
      </w:r>
    </w:p>
    <w:p w:rsidR="00C6227F" w:rsidRDefault="00C6227F" w:rsidP="00C6227F">
      <w:pPr>
        <w:rPr>
          <w:b/>
          <w:u w:val="single"/>
        </w:rPr>
      </w:pPr>
    </w:p>
    <w:p w:rsidR="00C6227F" w:rsidRPr="005728D2" w:rsidRDefault="00C6227F" w:rsidP="00C6227F">
      <w:pPr>
        <w:rPr>
          <w:b/>
        </w:rPr>
      </w:pPr>
      <w:r w:rsidRPr="005728D2">
        <w:rPr>
          <w:b/>
        </w:rPr>
        <w:t>State Specific Template for contents of a record</w:t>
      </w:r>
    </w:p>
    <w:p w:rsidR="00C6227F" w:rsidRPr="005728D2" w:rsidRDefault="00965921" w:rsidP="00DE34AD">
      <w:pPr>
        <w:ind w:firstLine="720"/>
      </w:pPr>
      <w:r>
        <w:t>Indiana</w:t>
      </w:r>
      <w:r w:rsidR="00C6227F" w:rsidRPr="005728D2">
        <w:t xml:space="preserve"> law calls for an intake and evaluation note, and progress notes. The contents of the two templates for these documents comply with </w:t>
      </w:r>
      <w:r w:rsidR="00C6227F">
        <w:t xml:space="preserve">the law digested below. We </w:t>
      </w:r>
      <w:r w:rsidR="00C6227F" w:rsidRPr="005728D2">
        <w:t xml:space="preserve">believe that a termination note will </w:t>
      </w:r>
      <w:r w:rsidR="00C6227F" w:rsidRPr="00591AA5">
        <w:t>likely reduce exposure to arguments about continued duty of care and reduce the risk of responsi</w:t>
      </w:r>
      <w:r w:rsidR="00C6227F" w:rsidRPr="005728D2">
        <w:t xml:space="preserve">bility in a duty to protect/warn jurisdiction, such as </w:t>
      </w:r>
      <w:r>
        <w:t>Indiana</w:t>
      </w:r>
      <w:r w:rsidR="00C6227F">
        <w:t>, and recommend that psychologists use this template, too</w:t>
      </w:r>
      <w:r w:rsidR="00C6227F" w:rsidRPr="005728D2">
        <w:t>.</w:t>
      </w:r>
      <w:r w:rsidR="00C6227F" w:rsidRPr="005728D2">
        <w:rPr>
          <w:rStyle w:val="FootnoteReference"/>
        </w:rPr>
        <w:footnoteReference w:id="5"/>
      </w:r>
    </w:p>
    <w:p w:rsidR="00965921" w:rsidRDefault="00C6227F" w:rsidP="00C6227F">
      <w:pPr>
        <w:ind w:firstLine="720"/>
      </w:pPr>
      <w:r w:rsidRPr="005728D2">
        <w:t xml:space="preserve">Because the documents permit hovering over the underline fields with a cursor </w:t>
      </w:r>
    </w:p>
    <w:p w:rsidR="00F17410" w:rsidRDefault="00C6227F" w:rsidP="00965921">
      <w:proofErr w:type="gramStart"/>
      <w:r w:rsidRPr="005728D2">
        <w:t>to</w:t>
      </w:r>
      <w:proofErr w:type="gramEnd"/>
      <w:r w:rsidRPr="005728D2">
        <w:t xml:space="preserve"> select an option or permit filling in the shaded text boxes, they cannot be inserted </w:t>
      </w:r>
    </w:p>
    <w:p w:rsidR="00C6227F" w:rsidRPr="005728D2" w:rsidRDefault="00C6227F" w:rsidP="00965921">
      <w:pPr>
        <w:rPr>
          <w:b/>
          <w:u w:val="single"/>
        </w:rPr>
      </w:pPr>
      <w:proofErr w:type="gramStart"/>
      <w:r w:rsidRPr="005728D2">
        <w:lastRenderedPageBreak/>
        <w:t>into</w:t>
      </w:r>
      <w:proofErr w:type="gramEnd"/>
      <w:r w:rsidRPr="005728D2">
        <w:t xml:space="preserve"> this document.</w:t>
      </w:r>
      <w:r>
        <w:rPr>
          <w:rStyle w:val="FootnoteReference"/>
        </w:rPr>
        <w:footnoteReference w:id="6"/>
      </w:r>
      <w:r w:rsidRPr="005728D2">
        <w:t xml:space="preserve"> Please access each of the documents on this website, separately.  </w:t>
      </w:r>
    </w:p>
    <w:p w:rsidR="00C6227F" w:rsidRDefault="00C6227F" w:rsidP="00C6227F">
      <w:pPr>
        <w:ind w:firstLine="720"/>
      </w:pPr>
    </w:p>
    <w:p w:rsidR="00C6227F" w:rsidRPr="007C0BDF" w:rsidRDefault="00C6227F" w:rsidP="00C6227F">
      <w:pPr>
        <w:pStyle w:val="BodyText2"/>
        <w:spacing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511EB9" w:rsidRDefault="00511EB9" w:rsidP="000632CC">
      <w:pPr>
        <w:rPr>
          <w:b/>
        </w:rPr>
      </w:pPr>
    </w:p>
    <w:p w:rsidR="000632CC" w:rsidRDefault="000632CC" w:rsidP="000632CC">
      <w:pPr>
        <w:rPr>
          <w:b/>
        </w:rPr>
      </w:pPr>
      <w:r w:rsidRPr="00DC30EF">
        <w:rPr>
          <w:b/>
        </w:rPr>
        <w:t>Statute</w:t>
      </w:r>
      <w:r w:rsidR="00863699" w:rsidRPr="00DC30EF">
        <w:rPr>
          <w:b/>
        </w:rPr>
        <w:t xml:space="preserve"> or Rule</w:t>
      </w:r>
    </w:p>
    <w:p w:rsidR="000F331E" w:rsidRDefault="000F331E" w:rsidP="00F17410">
      <w:pPr>
        <w:ind w:firstLine="720"/>
      </w:pPr>
      <w:r>
        <w:t xml:space="preserve">Neither </w:t>
      </w:r>
      <w:r w:rsidRPr="00E8096C">
        <w:t xml:space="preserve">the </w:t>
      </w:r>
      <w:r w:rsidR="00965921">
        <w:t>Indiana Code</w:t>
      </w:r>
      <w:r w:rsidR="000F705B" w:rsidRPr="00E8096C">
        <w:t xml:space="preserve"> </w:t>
      </w:r>
      <w:r w:rsidR="00E8096C">
        <w:t>(</w:t>
      </w:r>
      <w:r w:rsidR="00965921">
        <w:t>s</w:t>
      </w:r>
      <w:r w:rsidR="00304632">
        <w:t>tatutes passed by the legislature</w:t>
      </w:r>
      <w:r w:rsidR="00E8096C">
        <w:t>)</w:t>
      </w:r>
      <w:r w:rsidR="00D944F4">
        <w:t>,</w:t>
      </w:r>
      <w:r w:rsidR="00304632">
        <w:t xml:space="preserve"> </w:t>
      </w:r>
      <w:r w:rsidR="00D944F4">
        <w:t>or the</w:t>
      </w:r>
      <w:r w:rsidR="000F705B" w:rsidRPr="00E8096C">
        <w:t xml:space="preserve"> </w:t>
      </w:r>
      <w:r w:rsidR="00965921">
        <w:t>Indiana</w:t>
      </w:r>
      <w:r w:rsidR="000F705B" w:rsidRPr="00E8096C">
        <w:t xml:space="preserve"> Administrative Code</w:t>
      </w:r>
      <w:r w:rsidR="00304632">
        <w:t xml:space="preserve"> (</w:t>
      </w:r>
      <w:r>
        <w:t>rul</w:t>
      </w:r>
      <w:r w:rsidR="00965921">
        <w:t>e</w:t>
      </w:r>
      <w:r>
        <w:t xml:space="preserve">s promulgated by </w:t>
      </w:r>
      <w:r w:rsidR="00965921">
        <w:t>Indiana</w:t>
      </w:r>
      <w:r>
        <w:t xml:space="preserve">’s </w:t>
      </w:r>
      <w:r w:rsidR="00965921">
        <w:t>State ps</w:t>
      </w:r>
      <w:r>
        <w:t>ychology</w:t>
      </w:r>
      <w:r w:rsidR="00965921">
        <w:t xml:space="preserve"> Board</w:t>
      </w:r>
      <w:r w:rsidR="00304632">
        <w:t>)</w:t>
      </w:r>
      <w:r>
        <w:t xml:space="preserve"> explicitly adopt</w:t>
      </w:r>
      <w:r w:rsidR="00161C52">
        <w:t>ed</w:t>
      </w:r>
      <w:r>
        <w:t xml:space="preserve"> the APA’s </w:t>
      </w:r>
      <w:r w:rsidR="00D01C93">
        <w:t>Ethical Principles of Psychologists and Code of Conduct</w:t>
      </w:r>
      <w:r w:rsidR="00D01C93" w:rsidRPr="00F17410">
        <w:t>.</w:t>
      </w:r>
      <w:r w:rsidR="00F17410">
        <w:rPr>
          <w:rStyle w:val="FootnoteReference"/>
        </w:rPr>
        <w:footnoteReference w:id="10"/>
      </w:r>
      <w:r w:rsidR="00D01C93" w:rsidRPr="00F17410">
        <w:t xml:space="preserve"> </w:t>
      </w:r>
      <w:r w:rsidR="00D01C93">
        <w:t xml:space="preserve">The Board has, however, adopted its own </w:t>
      </w:r>
      <w:r w:rsidR="006537AE">
        <w:t>“</w:t>
      </w:r>
      <w:r w:rsidR="00965921">
        <w:t>Code of Professional Conduct</w:t>
      </w:r>
      <w:r w:rsidR="006537AE">
        <w:t>”</w:t>
      </w:r>
      <w:r w:rsidR="00D01C93">
        <w:t xml:space="preserve"> for </w:t>
      </w:r>
      <w:r w:rsidR="00965921">
        <w:t>Indiana</w:t>
      </w:r>
      <w:r w:rsidR="0005149C">
        <w:t xml:space="preserve"> psychologists, which set</w:t>
      </w:r>
      <w:r w:rsidR="00965921">
        <w:t>s</w:t>
      </w:r>
      <w:r w:rsidR="00D01C93">
        <w:t xml:space="preserve"> forth several obligations </w:t>
      </w:r>
      <w:r w:rsidR="006537AE">
        <w:t xml:space="preserve">related to </w:t>
      </w:r>
      <w:r w:rsidR="006537AE">
        <w:lastRenderedPageBreak/>
        <w:t>record keeping.</w:t>
      </w:r>
      <w:r w:rsidR="006537AE">
        <w:rPr>
          <w:rStyle w:val="FootnoteReference"/>
        </w:rPr>
        <w:footnoteReference w:id="11"/>
      </w:r>
      <w:r w:rsidR="00014D74">
        <w:t xml:space="preserve">  In addition, </w:t>
      </w:r>
      <w:r w:rsidR="00965921">
        <w:t>Indiana</w:t>
      </w:r>
      <w:r w:rsidR="00014D74">
        <w:t xml:space="preserve"> psychologists are subject to a number of provisions governing </w:t>
      </w:r>
      <w:r w:rsidR="00161C52">
        <w:t xml:space="preserve">mental health </w:t>
      </w:r>
      <w:r w:rsidR="00014D74">
        <w:t>records</w:t>
      </w:r>
      <w:r w:rsidR="00161C52">
        <w:t>.</w:t>
      </w:r>
      <w:r w:rsidR="005B2040">
        <w:rPr>
          <w:rStyle w:val="FootnoteReference"/>
        </w:rPr>
        <w:footnoteReference w:id="12"/>
      </w:r>
      <w:r w:rsidR="00014D74">
        <w:t xml:space="preserve"> </w:t>
      </w:r>
    </w:p>
    <w:p w:rsidR="00161C52" w:rsidRPr="000F331E" w:rsidRDefault="00161C52" w:rsidP="00161C52">
      <w:pPr>
        <w:ind w:firstLine="720"/>
      </w:pPr>
    </w:p>
    <w:p w:rsidR="000632CC" w:rsidRDefault="000632CC" w:rsidP="000632CC">
      <w:pPr>
        <w:rPr>
          <w:b/>
        </w:rPr>
      </w:pPr>
      <w:r w:rsidRPr="00DC30EF">
        <w:rPr>
          <w:b/>
        </w:rPr>
        <w:t>Common Law</w:t>
      </w:r>
    </w:p>
    <w:p w:rsidR="008D0A32" w:rsidRPr="0048091A" w:rsidRDefault="008D0A32" w:rsidP="0048091A">
      <w:pPr>
        <w:widowControl w:val="0"/>
        <w:rPr>
          <w:sz w:val="24"/>
          <w:szCs w:val="24"/>
        </w:rPr>
      </w:pPr>
      <w:r>
        <w:rPr>
          <w:b/>
        </w:rPr>
        <w:tab/>
      </w:r>
      <w:r w:rsidR="0048091A" w:rsidRPr="008F18FE">
        <w:t>Indiana Code creates a duty to warn or protect when the client has communicated an actual threat or “evidences conduct or makes statements indicating an imminent danger that the client will…cause serious personal injury or death to others.”</w:t>
      </w:r>
      <w:r w:rsidR="0048091A" w:rsidRPr="008F18FE">
        <w:rPr>
          <w:rStyle w:val="FootnoteCharacters"/>
        </w:rPr>
        <w:footnoteReference w:id="13"/>
      </w:r>
      <w:r w:rsidR="0048091A" w:rsidRPr="008F18FE">
        <w:t xml:space="preserve"> The statute also releases the clinician from any liability for failure to warn in other situations.</w:t>
      </w:r>
      <w:r w:rsidR="0048091A" w:rsidRPr="008F18FE">
        <w:rPr>
          <w:rStyle w:val="FootnoteCharacters"/>
        </w:rPr>
        <w:footnoteReference w:id="14"/>
      </w:r>
      <w:r w:rsidR="0048091A">
        <w:t xml:space="preserve"> It appears that an earlier common law case helped to establish Indiana’s duty to warn or protect statute: </w:t>
      </w:r>
      <w:r>
        <w:t xml:space="preserve">While </w:t>
      </w:r>
      <w:r w:rsidR="0048091A">
        <w:t xml:space="preserve">a </w:t>
      </w:r>
      <w:r>
        <w:t xml:space="preserve">mental health facility to which patient was involuntarily committed had </w:t>
      </w:r>
      <w:r w:rsidR="0048091A">
        <w:t xml:space="preserve">a </w:t>
      </w:r>
      <w:r>
        <w:t>duty under mental health records statute to keep all information obtained and maintained confidential, public policy supported recognition of exception under common law (prior to enactment of immunity statutes) whereby facility could disclose patient's murder threats to her alleged target.</w:t>
      </w:r>
      <w:r w:rsidR="0048091A">
        <w:rPr>
          <w:rStyle w:val="FootnoteReference"/>
        </w:rPr>
        <w:footnoteReference w:id="15"/>
      </w:r>
      <w:r>
        <w:t xml:space="preserve">  </w:t>
      </w:r>
    </w:p>
    <w:p w:rsidR="008D0A32" w:rsidRDefault="008D0A32" w:rsidP="000632CC">
      <w:pPr>
        <w:rPr>
          <w:b/>
        </w:rPr>
      </w:pPr>
    </w:p>
    <w:p w:rsidR="00BC4B14" w:rsidRDefault="00BC4B14" w:rsidP="00F17410">
      <w:pPr>
        <w:ind w:firstLine="720"/>
      </w:pPr>
      <w:r>
        <w:rPr>
          <w:i/>
        </w:rPr>
        <w:t>Relevant annotations to</w:t>
      </w:r>
      <w:r>
        <w:t xml:space="preserve"> </w:t>
      </w:r>
      <w:r w:rsidRPr="00BC4B14">
        <w:rPr>
          <w:smallCaps/>
        </w:rPr>
        <w:t>Ind. Code Ann.</w:t>
      </w:r>
      <w:r>
        <w:t xml:space="preserve"> § 25-33-1-17 (re: exceptions to psychologist-patient privilege):</w:t>
      </w:r>
    </w:p>
    <w:p w:rsidR="00A3019E" w:rsidRPr="00A3019E" w:rsidRDefault="00350EEA" w:rsidP="00A3019E">
      <w:pPr>
        <w:pStyle w:val="ListParagraph"/>
        <w:numPr>
          <w:ilvl w:val="0"/>
          <w:numId w:val="7"/>
        </w:numPr>
        <w:rPr>
          <w:sz w:val="24"/>
          <w:szCs w:val="24"/>
        </w:rPr>
      </w:pPr>
      <w:r>
        <w:t xml:space="preserve">In opposing motion to quash subpoena </w:t>
      </w:r>
      <w:proofErr w:type="spellStart"/>
      <w:r w:rsidRPr="00F17410">
        <w:rPr>
          <w:i/>
        </w:rPr>
        <w:t>duces</w:t>
      </w:r>
      <w:proofErr w:type="spellEnd"/>
      <w:r w:rsidRPr="00F17410">
        <w:rPr>
          <w:i/>
        </w:rPr>
        <w:t xml:space="preserve"> </w:t>
      </w:r>
      <w:proofErr w:type="spellStart"/>
      <w:r w:rsidRPr="00F17410">
        <w:rPr>
          <w:i/>
        </w:rPr>
        <w:t>tecum</w:t>
      </w:r>
      <w:proofErr w:type="spellEnd"/>
      <w:r>
        <w:t xml:space="preserve"> in prosecution for murder, state was not entitled to review documents that allegedly fell within psychologist/patient privilege to determine whether documents were subject to homicide exception; allowing state to determine if privilege applied would have eviscerated reason for privilege</w:t>
      </w:r>
      <w:r w:rsidR="00A3019E">
        <w:t>. T</w:t>
      </w:r>
      <w:r>
        <w:t xml:space="preserve">rial court conducted </w:t>
      </w:r>
      <w:r w:rsidRPr="00A3019E">
        <w:rPr>
          <w:i/>
        </w:rPr>
        <w:t>in camera</w:t>
      </w:r>
      <w:r>
        <w:t xml:space="preserve"> inspection of documents. </w:t>
      </w:r>
      <w:r w:rsidR="00A3019E">
        <w:t>Trial court acted within its discretion when it determined in prosecution for murder that contested documents did not fall within homicide exception to psychologist/patient privilege; although state interviewed several witnesses that gave state reason to believe that documents fell within homicide exception, state did not present to trial court any information that was obtained from those witnesses and that formed basis for state's belief.</w:t>
      </w:r>
      <w:r w:rsidR="00A3019E">
        <w:rPr>
          <w:rStyle w:val="FootnoteReference"/>
        </w:rPr>
        <w:footnoteReference w:id="16"/>
      </w:r>
    </w:p>
    <w:p w:rsidR="00A3019E" w:rsidRDefault="00BC4B14" w:rsidP="00BC4B14">
      <w:pPr>
        <w:pStyle w:val="ListParagraph"/>
        <w:numPr>
          <w:ilvl w:val="0"/>
          <w:numId w:val="7"/>
        </w:numPr>
      </w:pPr>
      <w:r>
        <w:lastRenderedPageBreak/>
        <w:t>Information sought by defendant from psychologist and social worker regarding any incriminating statements third person may have made relating to fact or immediate circumstances of homicide with which defendant was charged was not protected by psychologist-patient privilege.</w:t>
      </w:r>
      <w:r w:rsidR="00A3019E">
        <w:rPr>
          <w:rStyle w:val="FootnoteReference"/>
        </w:rPr>
        <w:footnoteReference w:id="17"/>
      </w:r>
      <w:r w:rsidR="00A3019E">
        <w:t xml:space="preserve"> </w:t>
      </w:r>
    </w:p>
    <w:p w:rsidR="00A3019E" w:rsidRDefault="00350EEA" w:rsidP="00BC4B14">
      <w:pPr>
        <w:pStyle w:val="ListParagraph"/>
        <w:numPr>
          <w:ilvl w:val="0"/>
          <w:numId w:val="7"/>
        </w:numPr>
      </w:pPr>
      <w:r>
        <w:t>Psychologist-patient privilege does not apply in proceeding to terminate parental rights and, thus, testimony of psychologists who examine parents is admissible in termination hearings.</w:t>
      </w:r>
      <w:r w:rsidR="00A3019E">
        <w:rPr>
          <w:rStyle w:val="FootnoteReference"/>
        </w:rPr>
        <w:footnoteReference w:id="18"/>
      </w:r>
      <w:r w:rsidR="00A3019E">
        <w:t xml:space="preserve"> </w:t>
      </w:r>
    </w:p>
    <w:p w:rsidR="00601FEA" w:rsidRDefault="00350EEA" w:rsidP="00601FEA">
      <w:pPr>
        <w:pStyle w:val="ListParagraph"/>
        <w:numPr>
          <w:ilvl w:val="0"/>
          <w:numId w:val="7"/>
        </w:numPr>
      </w:pPr>
      <w:r>
        <w:t xml:space="preserve">Defendant could not use statutory psychologist/patient privilege of alleged rape victim as weapon to prevent psychologist, who concluded that victim suffered from posttraumatic stress disorder, from testifying regarding conversations between psychologist and victim, even though victim allegedly </w:t>
      </w:r>
    </w:p>
    <w:p w:rsidR="00832E37" w:rsidRDefault="00350EEA" w:rsidP="00601FEA">
      <w:pPr>
        <w:pStyle w:val="ListParagraph"/>
      </w:pPr>
      <w:proofErr w:type="gramStart"/>
      <w:r>
        <w:t>had</w:t>
      </w:r>
      <w:proofErr w:type="gramEnd"/>
      <w:r>
        <w:t xml:space="preserve"> not waived privilege.</w:t>
      </w:r>
      <w:r w:rsidR="00601FEA">
        <w:rPr>
          <w:rStyle w:val="FootnoteReference"/>
        </w:rPr>
        <w:footnoteReference w:id="19"/>
      </w:r>
      <w:r w:rsidR="00601FEA">
        <w:t xml:space="preserve"> </w:t>
      </w:r>
    </w:p>
    <w:p w:rsidR="0048091A" w:rsidRDefault="0048091A" w:rsidP="00601FEA">
      <w:pPr>
        <w:pStyle w:val="ListParagraph"/>
      </w:pPr>
    </w:p>
    <w:p w:rsidR="00350EEA" w:rsidRPr="00832E37" w:rsidRDefault="00832E37" w:rsidP="00601FEA">
      <w:pPr>
        <w:pStyle w:val="ListParagraph"/>
        <w:ind w:left="0" w:firstLine="720"/>
      </w:pPr>
      <w:r>
        <w:rPr>
          <w:i/>
        </w:rPr>
        <w:t>Relevant annotations to</w:t>
      </w:r>
      <w:r>
        <w:t xml:space="preserve"> </w:t>
      </w:r>
      <w:r w:rsidRPr="00832E37">
        <w:rPr>
          <w:smallCaps/>
        </w:rPr>
        <w:t xml:space="preserve">Ind. Code Ann. </w:t>
      </w:r>
      <w:r>
        <w:t xml:space="preserve">§ 31-33-5-1, </w:t>
      </w:r>
      <w:proofErr w:type="gramStart"/>
      <w:r>
        <w:rPr>
          <w:i/>
        </w:rPr>
        <w:t>et</w:t>
      </w:r>
      <w:proofErr w:type="gramEnd"/>
      <w:r>
        <w:rPr>
          <w:i/>
        </w:rPr>
        <w:t>. seq.</w:t>
      </w:r>
      <w:r>
        <w:t xml:space="preserve"> (re: reports of child abuse and neglect)</w:t>
      </w:r>
    </w:p>
    <w:p w:rsidR="00832E37" w:rsidRDefault="00832E37" w:rsidP="00832E37">
      <w:pPr>
        <w:pStyle w:val="ListParagraph"/>
        <w:numPr>
          <w:ilvl w:val="0"/>
          <w:numId w:val="8"/>
        </w:numPr>
      </w:pPr>
      <w:r>
        <w:t>Failure to report child abuse or neglect was a continuing offense; statute imposed a continuing duty to report by providing that an individual was not relieved of obligation to report until a report has already been made to the best of the individual's belief.</w:t>
      </w:r>
      <w:r w:rsidR="003A2465">
        <w:rPr>
          <w:rStyle w:val="FootnoteReference"/>
        </w:rPr>
        <w:footnoteReference w:id="20"/>
      </w:r>
      <w:r>
        <w:t xml:space="preserve"> </w:t>
      </w:r>
      <w:r>
        <w:t> </w:t>
      </w:r>
    </w:p>
    <w:p w:rsidR="0047382D" w:rsidRDefault="00832E37" w:rsidP="0047382D">
      <w:pPr>
        <w:pStyle w:val="ListParagraph"/>
        <w:numPr>
          <w:ilvl w:val="0"/>
          <w:numId w:val="8"/>
        </w:numPr>
      </w:pPr>
      <w:r>
        <w:t>Hospital's immunity from liability in a medical-malpractice action for making a report of possible child abuse, which was based on the discovery of sperm in the urine of 11-month-old child who had been brought to hospital by parents due to an unexplained fever, extended to the underlying examination, tests, and diagnosis that triggered the report; the examination, testing, and diagnosis were inextricably linked with the making of the report, as there would have been no report without the examination, testing, and diagnosis.</w:t>
      </w:r>
      <w:r w:rsidR="003A2465">
        <w:rPr>
          <w:rStyle w:val="FootnoteReference"/>
        </w:rPr>
        <w:footnoteReference w:id="21"/>
      </w:r>
      <w:r w:rsidR="003A2465">
        <w:t xml:space="preserve"> </w:t>
      </w:r>
    </w:p>
    <w:p w:rsidR="003A2465" w:rsidRDefault="003A2465" w:rsidP="003A2465">
      <w:pPr>
        <w:pStyle w:val="ListParagraph"/>
      </w:pPr>
    </w:p>
    <w:p w:rsidR="00C070A9" w:rsidRDefault="0047382D" w:rsidP="003A2465">
      <w:pPr>
        <w:ind w:firstLine="720"/>
      </w:pPr>
      <w:r>
        <w:rPr>
          <w:i/>
        </w:rPr>
        <w:t>Relevant annotations to</w:t>
      </w:r>
      <w:r>
        <w:t xml:space="preserve"> </w:t>
      </w:r>
      <w:r w:rsidRPr="0047382D">
        <w:rPr>
          <w:smallCaps/>
        </w:rPr>
        <w:t>Ind. Code Ann.</w:t>
      </w:r>
      <w:r>
        <w:t xml:space="preserve"> § 16-39-2-</w:t>
      </w:r>
      <w:r w:rsidR="00C070A9">
        <w:t>6 (Disclosure without patient’s consent-immunities)</w:t>
      </w:r>
    </w:p>
    <w:p w:rsidR="0048091A" w:rsidRDefault="0047382D" w:rsidP="00C070A9">
      <w:pPr>
        <w:pStyle w:val="ListParagraph"/>
        <w:numPr>
          <w:ilvl w:val="0"/>
          <w:numId w:val="10"/>
        </w:numPr>
      </w:pPr>
      <w:r>
        <w:t xml:space="preserve">Confidentiality provision of mental health records statute applies to all </w:t>
      </w:r>
    </w:p>
    <w:p w:rsidR="003A2465" w:rsidRDefault="0047382D" w:rsidP="0048091A">
      <w:pPr>
        <w:pStyle w:val="ListParagraph"/>
      </w:pPr>
      <w:proofErr w:type="gramStart"/>
      <w:r>
        <w:lastRenderedPageBreak/>
        <w:t>information</w:t>
      </w:r>
      <w:proofErr w:type="gramEnd"/>
      <w:r>
        <w:t xml:space="preserve"> obtained and maintained, not only to written or printed records.</w:t>
      </w:r>
      <w:r w:rsidR="003A2465">
        <w:rPr>
          <w:rStyle w:val="FootnoteReference"/>
        </w:rPr>
        <w:footnoteReference w:id="22"/>
      </w:r>
    </w:p>
    <w:p w:rsidR="0048091A" w:rsidRDefault="0047382D" w:rsidP="00C070A9">
      <w:pPr>
        <w:pStyle w:val="ListParagraph"/>
        <w:numPr>
          <w:ilvl w:val="0"/>
          <w:numId w:val="10"/>
        </w:numPr>
      </w:pPr>
      <w:r>
        <w:t xml:space="preserve">In involuntary commitment proceeding, court properly allowed physician to have access to patient's medical records, even though patient did not employ that physician; </w:t>
      </w:r>
      <w:r w:rsidRPr="00C070A9">
        <w:rPr>
          <w:rFonts w:ascii="Times New Roman" w:hAnsi="Times New Roman"/>
        </w:rPr>
        <w:t> </w:t>
      </w:r>
      <w:r>
        <w:t>physician was psychiatrist and medical director at hospital at which patient was detained, and physician testified that in recent past he had treated and examined patient daily.</w:t>
      </w:r>
      <w:r w:rsidR="0048091A">
        <w:rPr>
          <w:rStyle w:val="FootnoteReference"/>
        </w:rPr>
        <w:footnoteReference w:id="23"/>
      </w:r>
    </w:p>
    <w:p w:rsidR="00C070A9" w:rsidRDefault="00C070A9" w:rsidP="00C070A9">
      <w:pPr>
        <w:pStyle w:val="ListParagraph"/>
      </w:pPr>
    </w:p>
    <w:p w:rsidR="00E86EEC" w:rsidRPr="00E86EEC" w:rsidRDefault="00E86EEC" w:rsidP="0048091A">
      <w:pPr>
        <w:ind w:firstLine="720"/>
        <w:rPr>
          <w:b/>
        </w:rPr>
      </w:pPr>
      <w:r>
        <w:rPr>
          <w:i/>
        </w:rPr>
        <w:t xml:space="preserve">Relevant annotations to </w:t>
      </w:r>
      <w:r>
        <w:t xml:space="preserve">Ind. Code Ann. § 16-39-5-3 (re: </w:t>
      </w:r>
      <w:r w:rsidRPr="00E86EEC">
        <w:rPr>
          <w:rStyle w:val="Strong"/>
          <w:b w:val="0"/>
        </w:rPr>
        <w:t>Provider's use of records; data aggregation; confidentiality; violations)</w:t>
      </w:r>
      <w:r w:rsidRPr="00E86EEC">
        <w:rPr>
          <w:b/>
        </w:rPr>
        <w:t>:</w:t>
      </w:r>
    </w:p>
    <w:p w:rsidR="000F45A7" w:rsidRDefault="00E86EEC" w:rsidP="00BD5A8A">
      <w:pPr>
        <w:pStyle w:val="ListParagraph"/>
        <w:numPr>
          <w:ilvl w:val="0"/>
          <w:numId w:val="12"/>
        </w:numPr>
      </w:pPr>
      <w:r>
        <w:t xml:space="preserve">Swanson Center argues that Kuhn and </w:t>
      </w:r>
      <w:proofErr w:type="spellStart"/>
      <w:r>
        <w:t>Hipps</w:t>
      </w:r>
      <w:proofErr w:type="spellEnd"/>
      <w:r>
        <w:t xml:space="preserve">' actions were unprotected because they were unlawful. Specifically, Swanson Center argues that Kuhn and </w:t>
      </w:r>
      <w:proofErr w:type="spellStart"/>
      <w:r>
        <w:t>Hipps</w:t>
      </w:r>
      <w:proofErr w:type="spellEnd"/>
      <w:r>
        <w:t xml:space="preserve"> violated federal and state privacy laws by disclosing confidential patient records to an outside attorney as part of their investigation. However, Kuhn and </w:t>
      </w:r>
      <w:proofErr w:type="spellStart"/>
      <w:r>
        <w:t>Hipps</w:t>
      </w:r>
      <w:proofErr w:type="spellEnd"/>
      <w:r>
        <w:t xml:space="preserve"> note that </w:t>
      </w:r>
      <w:r w:rsidR="00B54C9D">
        <w:t>HIPAA</w:t>
      </w:r>
      <w:r>
        <w:t xml:space="preserve"> expressly provides and exemption for whistleblower disclosures to attorneys. See </w:t>
      </w:r>
      <w:proofErr w:type="gramStart"/>
      <w:r>
        <w:t>45 C.F.R.</w:t>
      </w:r>
      <w:proofErr w:type="gramEnd"/>
      <w:r>
        <w:t xml:space="preserve"> § 164.502(j). . . . Further, Kuhn and </w:t>
      </w:r>
      <w:proofErr w:type="spellStart"/>
      <w:r>
        <w:t>Hipps</w:t>
      </w:r>
      <w:proofErr w:type="spellEnd"/>
      <w:r>
        <w:t xml:space="preserve"> point out that the Indiana privacy law at issue contains a provision allowing disclosures authorized by other statutes. See I.C. § 16-39-5-3(k) </w:t>
      </w:r>
      <w:proofErr w:type="gramStart"/>
      <w:r>
        <w:t>( “</w:t>
      </w:r>
      <w:proofErr w:type="gramEnd"/>
      <w:r>
        <w:t xml:space="preserve">This chapter does not do any of the following: (1) repeal, modify, or amend any statute requiring or authorizing the disclosure of information about any person ...”). This Court finds Kuhn and </w:t>
      </w:r>
      <w:proofErr w:type="spellStart"/>
      <w:r>
        <w:t>Hipps</w:t>
      </w:r>
      <w:proofErr w:type="spellEnd"/>
      <w:r>
        <w:t xml:space="preserve"> interpretation of these statutes persuasive and, accordingly, determines that Kuhn and </w:t>
      </w:r>
      <w:proofErr w:type="spellStart"/>
      <w:r>
        <w:t>Hipps</w:t>
      </w:r>
      <w:proofErr w:type="spellEnd"/>
      <w:r>
        <w:t>' disclosure of patient records to outside counsel was “lawful.”</w:t>
      </w:r>
      <w:r w:rsidR="00BD5A8A">
        <w:rPr>
          <w:rStyle w:val="FootnoteReference"/>
        </w:rPr>
        <w:footnoteReference w:id="24"/>
      </w:r>
      <w:r w:rsidR="00BD5A8A">
        <w:t xml:space="preserve"> </w:t>
      </w:r>
    </w:p>
    <w:p w:rsidR="00BD5A8A" w:rsidRDefault="00BD5A8A" w:rsidP="000F45A7">
      <w:pPr>
        <w:ind w:left="360"/>
        <w:rPr>
          <w:i/>
        </w:rPr>
      </w:pPr>
    </w:p>
    <w:p w:rsidR="000F45A7" w:rsidRPr="000F45A7" w:rsidRDefault="000F45A7" w:rsidP="000F45A7">
      <w:pPr>
        <w:ind w:left="360"/>
      </w:pPr>
      <w:r>
        <w:rPr>
          <w:i/>
        </w:rPr>
        <w:t xml:space="preserve">Relevant annotations to </w:t>
      </w:r>
      <w:r w:rsidRPr="000F45A7">
        <w:rPr>
          <w:smallCaps/>
        </w:rPr>
        <w:t>Ind. Code Ann.</w:t>
      </w:r>
      <w:r>
        <w:t xml:space="preserve"> §§ 16-39-2-7 (re: discovery or admissibility without patient consent) and 16-39-2-8 </w:t>
      </w:r>
      <w:r w:rsidR="00AD667E">
        <w:t>(</w:t>
      </w:r>
      <w:r w:rsidR="00AD667E" w:rsidRPr="00AD667E">
        <w:t>Court-ordered release</w:t>
      </w:r>
      <w:r w:rsidR="00AD667E">
        <w:t>)</w:t>
      </w:r>
      <w:r>
        <w:t>.</w:t>
      </w:r>
    </w:p>
    <w:p w:rsidR="00BD5A8A" w:rsidRPr="00BD5A8A" w:rsidRDefault="000F45A7" w:rsidP="00E86EEC">
      <w:pPr>
        <w:pStyle w:val="ListParagraph"/>
        <w:numPr>
          <w:ilvl w:val="0"/>
          <w:numId w:val="12"/>
        </w:numPr>
        <w:rPr>
          <w:sz w:val="24"/>
          <w:szCs w:val="24"/>
        </w:rPr>
      </w:pPr>
      <w:r>
        <w:t xml:space="preserve">Trial court abused its discretion, in personal injury action alleging mental anguish as component of damages, by denying plaintiff's motion to reconsider order compelling plaintiff's psychiatrist to release her mental health records to defendant; </w:t>
      </w:r>
      <w:r>
        <w:rPr>
          <w:rFonts w:ascii="Times New Roman" w:hAnsi="Times New Roman"/>
        </w:rPr>
        <w:t> </w:t>
      </w:r>
      <w:r>
        <w:t xml:space="preserve">though plaintiff had placed her mental condition in issue, she did not perform any act so incompatible with invoking her statutory right to a hearing on release of records that she waived the right, and denial of her motion effectively ordered disclosure of records without her consent and </w:t>
      </w:r>
    </w:p>
    <w:p w:rsidR="00E86EEC" w:rsidRPr="00BD5A8A" w:rsidRDefault="000F45A7" w:rsidP="00BD5A8A">
      <w:pPr>
        <w:pStyle w:val="ListParagraph"/>
        <w:rPr>
          <w:sz w:val="24"/>
          <w:szCs w:val="24"/>
        </w:rPr>
      </w:pPr>
      <w:proofErr w:type="gramStart"/>
      <w:r>
        <w:lastRenderedPageBreak/>
        <w:t>without</w:t>
      </w:r>
      <w:proofErr w:type="gramEnd"/>
      <w:r>
        <w:t xml:space="preserve"> a hearing.</w:t>
      </w:r>
      <w:r w:rsidR="00BD5A8A">
        <w:rPr>
          <w:rStyle w:val="FootnoteReference"/>
        </w:rPr>
        <w:footnoteReference w:id="25"/>
      </w:r>
    </w:p>
    <w:p w:rsidR="00D303AD" w:rsidRPr="00D303AD" w:rsidRDefault="00AD667E" w:rsidP="00BD5A8A">
      <w:pPr>
        <w:pStyle w:val="ListParagraph"/>
        <w:numPr>
          <w:ilvl w:val="0"/>
          <w:numId w:val="12"/>
        </w:numPr>
        <w:spacing w:after="240"/>
        <w:rPr>
          <w:b/>
        </w:rPr>
      </w:pPr>
      <w:r w:rsidRPr="00AD667E">
        <w:t>Patient, in action against counselors for malpractice, fraud, and outrage, was entitled to award of attorney's fees incurred in bringing motion to quash counselors' subpoena that sought discovery of patient's confidential mental health records, since patient prevailed on motion, and counselors' attorney was not substantially justified in trying to obtain reco</w:t>
      </w:r>
      <w:r w:rsidR="00BD5A8A">
        <w:t>rds via subpoena</w:t>
      </w:r>
      <w:r w:rsidRPr="00AD667E">
        <w:t>.</w:t>
      </w:r>
      <w:r w:rsidR="00BD5A8A">
        <w:rPr>
          <w:rStyle w:val="FootnoteReference"/>
        </w:rPr>
        <w:footnoteReference w:id="26"/>
      </w:r>
      <w:r w:rsidRPr="00AD667E">
        <w:t xml:space="preserve">  </w:t>
      </w:r>
    </w:p>
    <w:p w:rsidR="00D303AD" w:rsidRPr="009E612D" w:rsidRDefault="00D303AD" w:rsidP="00BD5A8A">
      <w:pPr>
        <w:ind w:firstLine="720"/>
        <w:rPr>
          <w:b/>
        </w:rPr>
      </w:pPr>
      <w:r w:rsidRPr="00D303AD">
        <w:rPr>
          <w:i/>
        </w:rPr>
        <w:t xml:space="preserve">Relevant </w:t>
      </w:r>
      <w:r>
        <w:rPr>
          <w:i/>
        </w:rPr>
        <w:t>citing reference</w:t>
      </w:r>
      <w:r w:rsidRPr="00D303AD">
        <w:rPr>
          <w:i/>
        </w:rPr>
        <w:t xml:space="preserve"> to </w:t>
      </w:r>
      <w:r w:rsidRPr="00D303AD">
        <w:rPr>
          <w:smallCaps/>
        </w:rPr>
        <w:t>Ind. Code Ann.</w:t>
      </w:r>
      <w:r>
        <w:rPr>
          <w:smallCaps/>
        </w:rPr>
        <w:t xml:space="preserve"> § </w:t>
      </w:r>
      <w:r w:rsidRPr="00D303AD">
        <w:rPr>
          <w:smallCaps/>
        </w:rPr>
        <w:t xml:space="preserve">16-39-1-5 </w:t>
      </w:r>
      <w:r w:rsidR="009E612D">
        <w:rPr>
          <w:smallCaps/>
        </w:rPr>
        <w:t>(</w:t>
      </w:r>
      <w:r w:rsidRPr="009E612D">
        <w:t>Withholding requested information</w:t>
      </w:r>
      <w:r w:rsidR="009E612D" w:rsidRPr="009E612D">
        <w:t>):</w:t>
      </w:r>
    </w:p>
    <w:p w:rsidR="00D303AD" w:rsidRPr="00BD5A8A" w:rsidRDefault="00D303AD" w:rsidP="00D303AD">
      <w:pPr>
        <w:pStyle w:val="ListParagraph"/>
        <w:numPr>
          <w:ilvl w:val="0"/>
          <w:numId w:val="13"/>
        </w:numPr>
        <w:spacing w:after="240"/>
        <w:rPr>
          <w:b/>
        </w:rPr>
      </w:pPr>
      <w:proofErr w:type="spellStart"/>
      <w:r w:rsidRPr="00D303AD">
        <w:t>Okolocha</w:t>
      </w:r>
      <w:proofErr w:type="spellEnd"/>
      <w:r w:rsidRPr="00D303AD">
        <w:t xml:space="preserve"> is correct that he was entitled to charge his $15 copying fee for providing the Plaintiff with Sutton's prenatal care records. However, there is nothing in I.C. 16-39-9-4 or 760 IAC 1-71-3 that authorizes health care providers to withhold a patient's records until the copying fee </w:t>
      </w:r>
      <w:r w:rsidRPr="00BD5A8A">
        <w:rPr>
          <w:i/>
          <w:iCs/>
        </w:rPr>
        <w:t>is</w:t>
      </w:r>
      <w:r w:rsidRPr="00D303AD">
        <w:t xml:space="preserve"> paid. I.C. § 16-39-1-5 demonstrates that health care providers do not possess such power. Thus, </w:t>
      </w:r>
      <w:proofErr w:type="spellStart"/>
      <w:r w:rsidRPr="00D303AD">
        <w:t>Okolocha</w:t>
      </w:r>
      <w:proofErr w:type="spellEnd"/>
      <w:r w:rsidRPr="00D303AD">
        <w:t xml:space="preserve"> cannot defend his failure to release Sutton's medical records to the plaintiffs on the grounds that he was entitled to withhold the documents until either his copying fees were paid or until Sutton's bill for previous medical services were paid.</w:t>
      </w:r>
      <w:r w:rsidR="00BD5A8A">
        <w:rPr>
          <w:rStyle w:val="FootnoteReference"/>
        </w:rPr>
        <w:footnoteReference w:id="27"/>
      </w:r>
      <w:r w:rsidRPr="00D303AD">
        <w:t xml:space="preserve">  </w:t>
      </w:r>
    </w:p>
    <w:p w:rsidR="00832E37" w:rsidRPr="00832E37" w:rsidRDefault="00832E37" w:rsidP="00832E37">
      <w:pPr>
        <w:pStyle w:val="ListParagraph"/>
      </w:pPr>
    </w:p>
    <w:p w:rsidR="00FE47D3" w:rsidRPr="00FE47D3" w:rsidRDefault="00354156" w:rsidP="00FE47D3">
      <w:r w:rsidRPr="00DC30EF">
        <w:rPr>
          <w:b/>
        </w:rPr>
        <w:t xml:space="preserve">Contents of the record </w:t>
      </w:r>
      <w:r w:rsidR="00725D34">
        <w:rPr>
          <w:b/>
        </w:rPr>
        <w:t xml:space="preserve">that </w:t>
      </w:r>
      <w:r w:rsidRPr="00DC30EF">
        <w:rPr>
          <w:b/>
        </w:rPr>
        <w:t>are mandated by law</w:t>
      </w:r>
    </w:p>
    <w:p w:rsidR="00FE47D3" w:rsidRDefault="00546560" w:rsidP="00FE47D3">
      <w:r w:rsidRPr="00FE47D3">
        <w:tab/>
      </w:r>
      <w:r w:rsidR="00FE47D3">
        <w:t>Indiana p</w:t>
      </w:r>
      <w:r w:rsidR="00C040A8" w:rsidRPr="00C040A8">
        <w:t>sychologist</w:t>
      </w:r>
      <w:r w:rsidR="00FE47D3">
        <w:t>s “</w:t>
      </w:r>
      <w:r w:rsidR="00C040A8" w:rsidRPr="00C040A8">
        <w:t>shall keep accurate, current, and pertinent records of psychological services that are rendered or performed</w:t>
      </w:r>
      <w:r w:rsidR="00FE47D3">
        <w:t>…</w:t>
      </w:r>
      <w:r w:rsidR="00C040A8" w:rsidRPr="00C040A8">
        <w:t xml:space="preserve"> These records shall include at least the following:</w:t>
      </w:r>
      <w:r w:rsidR="00FE47D3">
        <w:rPr>
          <w:rStyle w:val="FootnoteReference"/>
        </w:rPr>
        <w:footnoteReference w:id="28"/>
      </w:r>
    </w:p>
    <w:p w:rsidR="00B54C9D" w:rsidRDefault="00B54C9D" w:rsidP="00FE47D3"/>
    <w:p w:rsidR="00FE47D3" w:rsidRDefault="00C040A8" w:rsidP="00FE47D3">
      <w:pPr>
        <w:ind w:left="720"/>
      </w:pPr>
      <w:r w:rsidRPr="00C040A8">
        <w:t>(1) Identifying data.</w:t>
      </w:r>
    </w:p>
    <w:p w:rsidR="00FE47D3" w:rsidRDefault="00C040A8" w:rsidP="00FE47D3">
      <w:pPr>
        <w:ind w:left="720"/>
      </w:pPr>
      <w:r w:rsidRPr="00C040A8">
        <w:t>(2) Dates of services.</w:t>
      </w:r>
    </w:p>
    <w:p w:rsidR="00FE47D3" w:rsidRDefault="00C040A8" w:rsidP="00FE47D3">
      <w:pPr>
        <w:ind w:left="720"/>
      </w:pPr>
      <w:r w:rsidRPr="00C040A8">
        <w:t>(3) Types of services.</w:t>
      </w:r>
    </w:p>
    <w:p w:rsidR="00C040A8" w:rsidRPr="00C040A8" w:rsidRDefault="00C040A8" w:rsidP="00FE47D3">
      <w:pPr>
        <w:ind w:left="720"/>
      </w:pPr>
      <w:r w:rsidRPr="00C040A8">
        <w:t>(4) Significant actions taken.</w:t>
      </w:r>
    </w:p>
    <w:p w:rsidR="00FE47D3" w:rsidRDefault="00C040A8" w:rsidP="00C040A8">
      <w:pPr>
        <w:pStyle w:val="Heading2"/>
        <w:rPr>
          <w:rFonts w:ascii="Garamond" w:hAnsi="Garamond"/>
          <w:b w:val="0"/>
          <w:sz w:val="28"/>
          <w:szCs w:val="28"/>
        </w:rPr>
      </w:pPr>
      <w:r w:rsidRPr="00C040A8">
        <w:rPr>
          <w:rFonts w:ascii="Garamond" w:hAnsi="Garamond"/>
          <w:b w:val="0"/>
          <w:sz w:val="28"/>
          <w:szCs w:val="28"/>
        </w:rPr>
        <w:t>The records shall be made within a reasonable time aft</w:t>
      </w:r>
      <w:r w:rsidR="00FE47D3">
        <w:rPr>
          <w:rFonts w:ascii="Garamond" w:hAnsi="Garamond"/>
          <w:b w:val="0"/>
          <w:sz w:val="28"/>
          <w:szCs w:val="28"/>
        </w:rPr>
        <w:t xml:space="preserve">er the rendering of the service, and under the law, the </w:t>
      </w:r>
      <w:r w:rsidRPr="00C040A8">
        <w:rPr>
          <w:rFonts w:ascii="Garamond" w:hAnsi="Garamond"/>
          <w:b w:val="0"/>
          <w:sz w:val="28"/>
          <w:szCs w:val="28"/>
        </w:rPr>
        <w:t xml:space="preserve">psychologist </w:t>
      </w:r>
      <w:r w:rsidR="00FE47D3">
        <w:rPr>
          <w:rFonts w:ascii="Garamond" w:hAnsi="Garamond"/>
          <w:b w:val="0"/>
          <w:sz w:val="28"/>
          <w:szCs w:val="28"/>
        </w:rPr>
        <w:t>must</w:t>
      </w:r>
      <w:r w:rsidRPr="00C040A8">
        <w:rPr>
          <w:rFonts w:ascii="Garamond" w:hAnsi="Garamond"/>
          <w:b w:val="0"/>
          <w:sz w:val="28"/>
          <w:szCs w:val="28"/>
        </w:rPr>
        <w:t xml:space="preserve"> give a truthful, candid, and reasonably complete account of the patient's or client's condition to the patient or client or to those responsible for the care of the patient or client. </w:t>
      </w:r>
    </w:p>
    <w:p w:rsidR="00C040A8" w:rsidRPr="00C040A8" w:rsidRDefault="00C040A8" w:rsidP="00360789">
      <w:pPr>
        <w:pStyle w:val="Heading2"/>
        <w:spacing w:before="0" w:beforeAutospacing="0" w:after="0" w:afterAutospacing="0"/>
        <w:rPr>
          <w:rFonts w:ascii="Garamond" w:hAnsi="Garamond"/>
          <w:b w:val="0"/>
          <w:sz w:val="28"/>
          <w:szCs w:val="28"/>
        </w:rPr>
      </w:pPr>
      <w:r w:rsidRPr="00C040A8">
        <w:rPr>
          <w:rFonts w:ascii="Garamond" w:hAnsi="Garamond"/>
          <w:b w:val="0"/>
          <w:sz w:val="28"/>
          <w:szCs w:val="28"/>
        </w:rPr>
        <w:lastRenderedPageBreak/>
        <w:t>Patients shall be kept fully informed as to the purpose and nature of any evaluations, treatments, or other procedures and shall retain full freedom of choice with regard to participation in and the receipt of psychological services.</w:t>
      </w:r>
      <w:r w:rsidR="00FE47D3">
        <w:rPr>
          <w:rStyle w:val="FootnoteReference"/>
          <w:rFonts w:ascii="Garamond" w:hAnsi="Garamond"/>
          <w:b w:val="0"/>
          <w:sz w:val="28"/>
          <w:szCs w:val="28"/>
        </w:rPr>
        <w:footnoteReference w:id="29"/>
      </w:r>
      <w:r w:rsidR="00FE47D3">
        <w:rPr>
          <w:rFonts w:ascii="Garamond" w:hAnsi="Garamond"/>
          <w:b w:val="0"/>
          <w:sz w:val="28"/>
          <w:szCs w:val="28"/>
        </w:rPr>
        <w:t xml:space="preserve"> </w:t>
      </w:r>
      <w:r w:rsidRPr="00C040A8">
        <w:rPr>
          <w:rFonts w:ascii="Garamond" w:hAnsi="Garamond"/>
          <w:b w:val="0"/>
          <w:sz w:val="28"/>
          <w:szCs w:val="28"/>
        </w:rPr>
        <w:t xml:space="preserve">Information in </w:t>
      </w:r>
      <w:r w:rsidR="00360789">
        <w:rPr>
          <w:rFonts w:ascii="Garamond" w:hAnsi="Garamond"/>
          <w:b w:val="0"/>
          <w:sz w:val="28"/>
          <w:szCs w:val="28"/>
        </w:rPr>
        <w:t xml:space="preserve">the </w:t>
      </w:r>
      <w:r w:rsidRPr="00C040A8">
        <w:rPr>
          <w:rFonts w:ascii="Garamond" w:hAnsi="Garamond"/>
          <w:b w:val="0"/>
          <w:sz w:val="28"/>
          <w:szCs w:val="28"/>
        </w:rPr>
        <w:t>patient</w:t>
      </w:r>
      <w:r w:rsidR="00360789">
        <w:rPr>
          <w:rFonts w:ascii="Garamond" w:hAnsi="Garamond"/>
          <w:b w:val="0"/>
          <w:sz w:val="28"/>
          <w:szCs w:val="28"/>
        </w:rPr>
        <w:t>’s</w:t>
      </w:r>
      <w:r w:rsidRPr="00C040A8">
        <w:rPr>
          <w:rFonts w:ascii="Garamond" w:hAnsi="Garamond"/>
          <w:b w:val="0"/>
          <w:sz w:val="28"/>
          <w:szCs w:val="28"/>
        </w:rPr>
        <w:t xml:space="preserve"> records </w:t>
      </w:r>
      <w:r w:rsidR="00360789">
        <w:rPr>
          <w:rFonts w:ascii="Garamond" w:hAnsi="Garamond"/>
          <w:b w:val="0"/>
          <w:sz w:val="28"/>
          <w:szCs w:val="28"/>
        </w:rPr>
        <w:t xml:space="preserve">or obtained during the course of service </w:t>
      </w:r>
      <w:r w:rsidRPr="00C040A8">
        <w:rPr>
          <w:rFonts w:ascii="Garamond" w:hAnsi="Garamond"/>
          <w:b w:val="0"/>
          <w:sz w:val="28"/>
          <w:szCs w:val="28"/>
        </w:rPr>
        <w:t>is confidential and shall not be disclosed without the patient's or client's written permission unless disclosure is required by law.</w:t>
      </w:r>
      <w:r w:rsidR="00360789">
        <w:rPr>
          <w:rStyle w:val="FootnoteReference"/>
          <w:rFonts w:ascii="Garamond" w:hAnsi="Garamond"/>
          <w:b w:val="0"/>
          <w:sz w:val="28"/>
          <w:szCs w:val="28"/>
        </w:rPr>
        <w:footnoteReference w:id="30"/>
      </w:r>
      <w:r w:rsidRPr="00C040A8">
        <w:rPr>
          <w:rFonts w:ascii="Garamond" w:hAnsi="Garamond"/>
          <w:b w:val="0"/>
          <w:sz w:val="28"/>
          <w:szCs w:val="28"/>
        </w:rPr>
        <w:t xml:space="preserve"> </w:t>
      </w:r>
      <w:r w:rsidR="00EE605C">
        <w:rPr>
          <w:rFonts w:ascii="Garamond" w:hAnsi="Garamond"/>
          <w:b w:val="0"/>
          <w:sz w:val="28"/>
          <w:szCs w:val="28"/>
        </w:rPr>
        <w:t xml:space="preserve">As part of the informed consent process at the beginning of psychological services, psychologists should </w:t>
      </w:r>
      <w:r w:rsidR="00F37CBC">
        <w:rPr>
          <w:rFonts w:ascii="Garamond" w:hAnsi="Garamond"/>
          <w:b w:val="0"/>
          <w:sz w:val="28"/>
          <w:szCs w:val="28"/>
        </w:rPr>
        <w:t xml:space="preserve">provide </w:t>
      </w:r>
      <w:r w:rsidR="00EE605C">
        <w:rPr>
          <w:rFonts w:ascii="Garamond" w:hAnsi="Garamond"/>
          <w:b w:val="0"/>
          <w:sz w:val="28"/>
          <w:szCs w:val="28"/>
        </w:rPr>
        <w:t>disclos</w:t>
      </w:r>
      <w:r w:rsidR="00F37CBC">
        <w:rPr>
          <w:rFonts w:ascii="Garamond" w:hAnsi="Garamond"/>
          <w:b w:val="0"/>
          <w:sz w:val="28"/>
          <w:szCs w:val="28"/>
        </w:rPr>
        <w:t>ure</w:t>
      </w:r>
      <w:r w:rsidR="00EE605C">
        <w:rPr>
          <w:rFonts w:ascii="Garamond" w:hAnsi="Garamond"/>
          <w:b w:val="0"/>
          <w:sz w:val="28"/>
          <w:szCs w:val="28"/>
        </w:rPr>
        <w:t xml:space="preserve"> about the s</w:t>
      </w:r>
      <w:r w:rsidR="00360789">
        <w:rPr>
          <w:rFonts w:ascii="Garamond" w:hAnsi="Garamond"/>
          <w:b w:val="0"/>
          <w:sz w:val="28"/>
          <w:szCs w:val="28"/>
        </w:rPr>
        <w:t>everal c</w:t>
      </w:r>
      <w:r w:rsidR="00360789" w:rsidRPr="00546560">
        <w:rPr>
          <w:rFonts w:ascii="Garamond" w:hAnsi="Garamond"/>
          <w:b w:val="0"/>
          <w:sz w:val="28"/>
          <w:szCs w:val="28"/>
        </w:rPr>
        <w:t xml:space="preserve">ircumstances under which privileged communication </w:t>
      </w:r>
      <w:r w:rsidR="00F37CBC">
        <w:rPr>
          <w:rFonts w:ascii="Garamond" w:hAnsi="Garamond"/>
          <w:b w:val="0"/>
          <w:sz w:val="28"/>
          <w:szCs w:val="28"/>
        </w:rPr>
        <w:t>is</w:t>
      </w:r>
      <w:r w:rsidR="00360789" w:rsidRPr="00546560">
        <w:rPr>
          <w:rFonts w:ascii="Garamond" w:hAnsi="Garamond"/>
          <w:b w:val="0"/>
          <w:sz w:val="28"/>
          <w:szCs w:val="28"/>
        </w:rPr>
        <w:t xml:space="preserve"> abrogated under the laws of Indiana</w:t>
      </w:r>
      <w:r w:rsidR="00EE605C">
        <w:rPr>
          <w:rFonts w:ascii="Garamond" w:hAnsi="Garamond"/>
          <w:b w:val="0"/>
          <w:sz w:val="28"/>
          <w:szCs w:val="28"/>
        </w:rPr>
        <w:t>:</w:t>
      </w:r>
      <w:r w:rsidR="00EE605C">
        <w:rPr>
          <w:rStyle w:val="FootnoteReference"/>
          <w:rFonts w:ascii="Garamond" w:hAnsi="Garamond"/>
          <w:b w:val="0"/>
          <w:sz w:val="28"/>
          <w:szCs w:val="28"/>
        </w:rPr>
        <w:footnoteReference w:id="31"/>
      </w:r>
      <w:r w:rsidR="00F37CBC">
        <w:rPr>
          <w:rFonts w:ascii="Garamond" w:hAnsi="Garamond"/>
          <w:b w:val="0"/>
          <w:sz w:val="28"/>
          <w:szCs w:val="28"/>
        </w:rPr>
        <w:t xml:space="preserve"> </w:t>
      </w:r>
      <w:r w:rsidR="00360789">
        <w:rPr>
          <w:rFonts w:ascii="Garamond" w:hAnsi="Garamond"/>
          <w:b w:val="0"/>
          <w:sz w:val="28"/>
          <w:szCs w:val="28"/>
        </w:rPr>
        <w:t xml:space="preserve"> </w:t>
      </w:r>
    </w:p>
    <w:p w:rsidR="00F37CBC" w:rsidRDefault="00546560" w:rsidP="00D05E36">
      <w:pPr>
        <w:pStyle w:val="Heading2"/>
        <w:ind w:left="720"/>
        <w:rPr>
          <w:rFonts w:ascii="Garamond" w:hAnsi="Garamond"/>
          <w:b w:val="0"/>
          <w:sz w:val="28"/>
          <w:szCs w:val="28"/>
        </w:rPr>
      </w:pPr>
      <w:r w:rsidRPr="00546560">
        <w:rPr>
          <w:rFonts w:ascii="Garamond" w:hAnsi="Garamond"/>
          <w:b w:val="0"/>
          <w:sz w:val="28"/>
          <w:szCs w:val="28"/>
        </w:rPr>
        <w:t>A psychologist licensed under this article may not disclose any information</w:t>
      </w:r>
      <w:r w:rsidR="00B54C9D">
        <w:rPr>
          <w:rFonts w:ascii="Garamond" w:hAnsi="Garamond"/>
          <w:b w:val="0"/>
          <w:sz w:val="28"/>
          <w:szCs w:val="28"/>
        </w:rPr>
        <w:t xml:space="preserve"> </w:t>
      </w:r>
      <w:r w:rsidR="00F37CBC">
        <w:rPr>
          <w:rFonts w:ascii="Garamond" w:hAnsi="Garamond"/>
          <w:b w:val="0"/>
          <w:sz w:val="28"/>
          <w:szCs w:val="28"/>
        </w:rPr>
        <w:t>a</w:t>
      </w:r>
      <w:r w:rsidRPr="00546560">
        <w:rPr>
          <w:rFonts w:ascii="Garamond" w:hAnsi="Garamond"/>
          <w:b w:val="0"/>
          <w:sz w:val="28"/>
          <w:szCs w:val="28"/>
        </w:rPr>
        <w:t xml:space="preserve">cquired </w:t>
      </w:r>
      <w:r w:rsidR="00F37CBC">
        <w:rPr>
          <w:rFonts w:ascii="Garamond" w:hAnsi="Garamond"/>
          <w:b w:val="0"/>
          <w:sz w:val="28"/>
          <w:szCs w:val="28"/>
        </w:rPr>
        <w:t>f</w:t>
      </w:r>
      <w:r w:rsidRPr="00546560">
        <w:rPr>
          <w:rFonts w:ascii="Garamond" w:hAnsi="Garamond"/>
          <w:b w:val="0"/>
          <w:sz w:val="28"/>
          <w:szCs w:val="28"/>
        </w:rPr>
        <w:t>rom persons with whom the psychologist has dealt in a professional capacity, except under the following circumstances:</w:t>
      </w:r>
    </w:p>
    <w:p w:rsidR="00F37CBC" w:rsidRDefault="00546560" w:rsidP="00F37CBC">
      <w:pPr>
        <w:pStyle w:val="Heading2"/>
        <w:ind w:left="720"/>
        <w:rPr>
          <w:rFonts w:ascii="Garamond" w:hAnsi="Garamond"/>
          <w:b w:val="0"/>
          <w:sz w:val="28"/>
          <w:szCs w:val="28"/>
        </w:rPr>
      </w:pPr>
      <w:r w:rsidRPr="00546560">
        <w:rPr>
          <w:rFonts w:ascii="Garamond" w:hAnsi="Garamond"/>
          <w:b w:val="0"/>
          <w:sz w:val="28"/>
          <w:szCs w:val="28"/>
        </w:rPr>
        <w:t>(1) Trials for homicide when the disclosure relates directly to the fact or immediate circumstances of said homicide.</w:t>
      </w:r>
    </w:p>
    <w:p w:rsidR="00F37CBC" w:rsidRDefault="00546560" w:rsidP="00F37CBC">
      <w:pPr>
        <w:pStyle w:val="Heading2"/>
        <w:ind w:left="720"/>
        <w:rPr>
          <w:rFonts w:ascii="Garamond" w:hAnsi="Garamond"/>
          <w:b w:val="0"/>
          <w:sz w:val="28"/>
          <w:szCs w:val="28"/>
        </w:rPr>
      </w:pPr>
      <w:r w:rsidRPr="00546560">
        <w:rPr>
          <w:rFonts w:ascii="Garamond" w:hAnsi="Garamond"/>
          <w:b w:val="0"/>
          <w:sz w:val="28"/>
          <w:szCs w:val="28"/>
        </w:rPr>
        <w:t>(2) Proceedings the purpose of which is to determine mental competency, or in which a defense of mental incompetency is raised.</w:t>
      </w:r>
    </w:p>
    <w:p w:rsidR="00F37CBC" w:rsidRDefault="00546560" w:rsidP="00F37CBC">
      <w:pPr>
        <w:pStyle w:val="Heading2"/>
        <w:ind w:left="720"/>
        <w:rPr>
          <w:rFonts w:ascii="Garamond" w:hAnsi="Garamond"/>
          <w:b w:val="0"/>
          <w:sz w:val="28"/>
          <w:szCs w:val="28"/>
        </w:rPr>
      </w:pPr>
      <w:r w:rsidRPr="00546560">
        <w:rPr>
          <w:rFonts w:ascii="Garamond" w:hAnsi="Garamond"/>
          <w:b w:val="0"/>
          <w:sz w:val="28"/>
          <w:szCs w:val="28"/>
        </w:rPr>
        <w:t>(3) Actions, civil or criminal, against a psychologist for malpractice.</w:t>
      </w:r>
    </w:p>
    <w:p w:rsidR="00F37CBC" w:rsidRDefault="00546560" w:rsidP="00F37CBC">
      <w:pPr>
        <w:pStyle w:val="Heading2"/>
        <w:ind w:left="720"/>
        <w:rPr>
          <w:rFonts w:ascii="Garamond" w:hAnsi="Garamond"/>
          <w:b w:val="0"/>
          <w:sz w:val="28"/>
          <w:szCs w:val="28"/>
        </w:rPr>
      </w:pPr>
      <w:r w:rsidRPr="00546560">
        <w:rPr>
          <w:rFonts w:ascii="Garamond" w:hAnsi="Garamond"/>
          <w:b w:val="0"/>
          <w:sz w:val="28"/>
          <w:szCs w:val="28"/>
        </w:rPr>
        <w:t>(4) Upon an issue as to the validity of a document such as a will of a client.</w:t>
      </w:r>
    </w:p>
    <w:p w:rsidR="00546560" w:rsidRPr="00546560" w:rsidRDefault="00546560" w:rsidP="00F37CBC">
      <w:pPr>
        <w:pStyle w:val="Heading2"/>
        <w:ind w:left="720"/>
        <w:rPr>
          <w:rFonts w:ascii="Garamond" w:hAnsi="Garamond"/>
          <w:b w:val="0"/>
          <w:sz w:val="28"/>
          <w:szCs w:val="28"/>
        </w:rPr>
      </w:pPr>
      <w:r w:rsidRPr="00546560">
        <w:rPr>
          <w:rFonts w:ascii="Garamond" w:hAnsi="Garamond"/>
          <w:b w:val="0"/>
          <w:sz w:val="28"/>
          <w:szCs w:val="28"/>
        </w:rPr>
        <w:t>(5) If the psychologist has the expressed consent of the client or subject, or in the case of a client's death or disability, the express consent of the client's legal representative.</w:t>
      </w:r>
    </w:p>
    <w:p w:rsidR="00EE605C" w:rsidRDefault="00F37CBC" w:rsidP="00360789">
      <w:pPr>
        <w:pStyle w:val="Heading2"/>
        <w:spacing w:before="0" w:beforeAutospacing="0" w:after="0" w:afterAutospacing="0"/>
        <w:rPr>
          <w:rFonts w:ascii="Garamond" w:hAnsi="Garamond"/>
          <w:b w:val="0"/>
          <w:sz w:val="28"/>
          <w:szCs w:val="28"/>
        </w:rPr>
      </w:pPr>
      <w:r>
        <w:rPr>
          <w:rFonts w:ascii="Garamond" w:hAnsi="Garamond"/>
          <w:b w:val="0"/>
          <w:sz w:val="28"/>
          <w:szCs w:val="28"/>
        </w:rPr>
        <w:t>In addition, the following</w:t>
      </w:r>
      <w:r w:rsidR="00EE605C">
        <w:rPr>
          <w:rFonts w:ascii="Garamond" w:hAnsi="Garamond"/>
          <w:b w:val="0"/>
          <w:sz w:val="28"/>
          <w:szCs w:val="28"/>
        </w:rPr>
        <w:t xml:space="preserve"> </w:t>
      </w:r>
      <w:r w:rsidR="00EE605C" w:rsidRPr="002608A9">
        <w:rPr>
          <w:rFonts w:ascii="Garamond" w:hAnsi="Garamond"/>
          <w:b w:val="0"/>
          <w:sz w:val="28"/>
          <w:szCs w:val="28"/>
        </w:rPr>
        <w:t>mandatory reporting duties</w:t>
      </w:r>
      <w:r w:rsidR="00EE605C">
        <w:rPr>
          <w:rFonts w:ascii="Garamond" w:hAnsi="Garamond"/>
          <w:b w:val="0"/>
          <w:sz w:val="28"/>
          <w:szCs w:val="28"/>
        </w:rPr>
        <w:t xml:space="preserve"> would require releasing the confidential of the patients</w:t>
      </w:r>
      <w:r>
        <w:rPr>
          <w:rFonts w:ascii="Garamond" w:hAnsi="Garamond"/>
          <w:b w:val="0"/>
          <w:sz w:val="28"/>
          <w:szCs w:val="28"/>
        </w:rPr>
        <w:t xml:space="preserve">, </w:t>
      </w:r>
      <w:r w:rsidR="00165D30">
        <w:rPr>
          <w:rFonts w:ascii="Garamond" w:hAnsi="Garamond"/>
          <w:b w:val="0"/>
          <w:sz w:val="28"/>
          <w:szCs w:val="28"/>
        </w:rPr>
        <w:t xml:space="preserve">and </w:t>
      </w:r>
      <w:r>
        <w:rPr>
          <w:rFonts w:ascii="Garamond" w:hAnsi="Garamond"/>
          <w:b w:val="0"/>
          <w:sz w:val="28"/>
          <w:szCs w:val="28"/>
        </w:rPr>
        <w:t>the</w:t>
      </w:r>
      <w:r w:rsidR="00165D30">
        <w:rPr>
          <w:rFonts w:ascii="Garamond" w:hAnsi="Garamond"/>
          <w:b w:val="0"/>
          <w:sz w:val="28"/>
          <w:szCs w:val="28"/>
        </w:rPr>
        <w:t>se</w:t>
      </w:r>
      <w:r>
        <w:rPr>
          <w:rFonts w:ascii="Garamond" w:hAnsi="Garamond"/>
          <w:b w:val="0"/>
          <w:sz w:val="28"/>
          <w:szCs w:val="28"/>
        </w:rPr>
        <w:t xml:space="preserve"> duties should be disclosed</w:t>
      </w:r>
      <w:r w:rsidR="00EE605C">
        <w:rPr>
          <w:rFonts w:ascii="Garamond" w:hAnsi="Garamond"/>
          <w:b w:val="0"/>
          <w:sz w:val="28"/>
          <w:szCs w:val="28"/>
        </w:rPr>
        <w:t>:</w:t>
      </w:r>
    </w:p>
    <w:p w:rsidR="002608A9" w:rsidRDefault="000A59C9" w:rsidP="002608A9">
      <w:pPr>
        <w:pStyle w:val="Heading2"/>
        <w:spacing w:before="0" w:beforeAutospacing="0" w:after="0" w:afterAutospacing="0"/>
        <w:rPr>
          <w:rFonts w:ascii="Garamond" w:hAnsi="Garamond"/>
          <w:b w:val="0"/>
          <w:sz w:val="28"/>
          <w:szCs w:val="28"/>
        </w:rPr>
      </w:pPr>
      <w:r>
        <w:rPr>
          <w:rFonts w:ascii="Garamond" w:hAnsi="Garamond"/>
          <w:b w:val="0"/>
          <w:sz w:val="28"/>
          <w:szCs w:val="28"/>
        </w:rPr>
        <w:t xml:space="preserve">    </w:t>
      </w:r>
    </w:p>
    <w:p w:rsidR="002608A9" w:rsidRDefault="00165D30" w:rsidP="002608A9">
      <w:pPr>
        <w:pStyle w:val="Heading2"/>
        <w:numPr>
          <w:ilvl w:val="0"/>
          <w:numId w:val="4"/>
        </w:numPr>
        <w:spacing w:before="0" w:beforeAutospacing="0" w:after="0" w:afterAutospacing="0"/>
        <w:rPr>
          <w:rFonts w:ascii="Garamond" w:hAnsi="Garamond"/>
          <w:b w:val="0"/>
          <w:sz w:val="28"/>
          <w:szCs w:val="28"/>
        </w:rPr>
      </w:pPr>
      <w:r>
        <w:rPr>
          <w:rFonts w:ascii="Garamond" w:hAnsi="Garamond"/>
          <w:b w:val="0"/>
          <w:sz w:val="28"/>
          <w:szCs w:val="28"/>
        </w:rPr>
        <w:t xml:space="preserve">Duty to report </w:t>
      </w:r>
      <w:r w:rsidR="002608A9">
        <w:rPr>
          <w:rFonts w:ascii="Garamond" w:hAnsi="Garamond"/>
          <w:b w:val="0"/>
          <w:sz w:val="28"/>
          <w:szCs w:val="28"/>
        </w:rPr>
        <w:t>abu</w:t>
      </w:r>
      <w:r w:rsidR="002608A9" w:rsidRPr="001A103C">
        <w:rPr>
          <w:rFonts w:ascii="Garamond" w:hAnsi="Garamond"/>
          <w:b w:val="0"/>
          <w:sz w:val="28"/>
          <w:szCs w:val="28"/>
        </w:rPr>
        <w:t>s</w:t>
      </w:r>
      <w:r w:rsidR="002608A9">
        <w:rPr>
          <w:rFonts w:ascii="Garamond" w:hAnsi="Garamond"/>
          <w:b w:val="0"/>
          <w:sz w:val="28"/>
          <w:szCs w:val="28"/>
        </w:rPr>
        <w:t>e</w:t>
      </w:r>
      <w:r w:rsidR="002608A9" w:rsidRPr="001A103C">
        <w:rPr>
          <w:rFonts w:ascii="Garamond" w:hAnsi="Garamond"/>
          <w:b w:val="0"/>
          <w:sz w:val="28"/>
          <w:szCs w:val="28"/>
        </w:rPr>
        <w:t xml:space="preserve"> or neglect </w:t>
      </w:r>
      <w:r w:rsidR="002608A9">
        <w:rPr>
          <w:rFonts w:ascii="Garamond" w:hAnsi="Garamond"/>
          <w:b w:val="0"/>
          <w:sz w:val="28"/>
          <w:szCs w:val="28"/>
        </w:rPr>
        <w:t xml:space="preserve">of </w:t>
      </w:r>
      <w:r w:rsidR="002608A9" w:rsidRPr="001A103C">
        <w:rPr>
          <w:rFonts w:ascii="Garamond" w:hAnsi="Garamond"/>
          <w:b w:val="0"/>
          <w:sz w:val="28"/>
          <w:szCs w:val="28"/>
        </w:rPr>
        <w:t>a child;</w:t>
      </w:r>
      <w:r>
        <w:rPr>
          <w:rStyle w:val="FootnoteReference"/>
          <w:rFonts w:ascii="Garamond" w:hAnsi="Garamond"/>
          <w:b w:val="0"/>
          <w:sz w:val="28"/>
          <w:szCs w:val="28"/>
        </w:rPr>
        <w:footnoteReference w:id="32"/>
      </w:r>
    </w:p>
    <w:p w:rsidR="00AF6E1F" w:rsidRDefault="00AF6E1F" w:rsidP="002608A9">
      <w:pPr>
        <w:pStyle w:val="Heading2"/>
        <w:numPr>
          <w:ilvl w:val="0"/>
          <w:numId w:val="4"/>
        </w:numPr>
        <w:spacing w:before="0" w:beforeAutospacing="0" w:after="0" w:afterAutospacing="0"/>
        <w:rPr>
          <w:rFonts w:ascii="Garamond" w:hAnsi="Garamond"/>
          <w:b w:val="0"/>
          <w:sz w:val="28"/>
          <w:szCs w:val="28"/>
        </w:rPr>
      </w:pPr>
      <w:r>
        <w:rPr>
          <w:rFonts w:ascii="Garamond" w:hAnsi="Garamond"/>
          <w:b w:val="0"/>
          <w:sz w:val="28"/>
          <w:szCs w:val="28"/>
        </w:rPr>
        <w:t>Duty to report to a neglected, battered or exploited “endangered adult;”</w:t>
      </w:r>
      <w:r>
        <w:rPr>
          <w:rStyle w:val="FootnoteReference"/>
          <w:rFonts w:ascii="Garamond" w:hAnsi="Garamond"/>
          <w:b w:val="0"/>
          <w:sz w:val="28"/>
          <w:szCs w:val="28"/>
        </w:rPr>
        <w:footnoteReference w:id="33"/>
      </w:r>
    </w:p>
    <w:p w:rsidR="00B54C9D" w:rsidRDefault="00165D30" w:rsidP="00165D30">
      <w:pPr>
        <w:pStyle w:val="Heading2"/>
        <w:numPr>
          <w:ilvl w:val="0"/>
          <w:numId w:val="4"/>
        </w:numPr>
        <w:spacing w:before="0" w:beforeAutospacing="0" w:after="0" w:afterAutospacing="0"/>
        <w:rPr>
          <w:rFonts w:ascii="Garamond" w:hAnsi="Garamond"/>
          <w:b w:val="0"/>
          <w:sz w:val="28"/>
          <w:szCs w:val="28"/>
        </w:rPr>
      </w:pPr>
      <w:r w:rsidRPr="00165D30">
        <w:rPr>
          <w:rFonts w:ascii="Garamond" w:hAnsi="Garamond"/>
          <w:b w:val="0"/>
          <w:sz w:val="28"/>
          <w:szCs w:val="28"/>
        </w:rPr>
        <w:lastRenderedPageBreak/>
        <w:t xml:space="preserve">Duty to warn or protect if the patient has communicated an actual threat of </w:t>
      </w:r>
    </w:p>
    <w:p w:rsidR="002608A9" w:rsidRPr="00165D30" w:rsidRDefault="00B54C9D" w:rsidP="00B54C9D">
      <w:pPr>
        <w:pStyle w:val="Heading2"/>
        <w:spacing w:before="0" w:beforeAutospacing="0" w:after="0" w:afterAutospacing="0"/>
        <w:ind w:left="720"/>
        <w:rPr>
          <w:rFonts w:ascii="Garamond" w:hAnsi="Garamond"/>
          <w:b w:val="0"/>
          <w:sz w:val="28"/>
          <w:szCs w:val="28"/>
        </w:rPr>
      </w:pPr>
      <w:r>
        <w:rPr>
          <w:rFonts w:ascii="Garamond" w:hAnsi="Garamond"/>
          <w:b w:val="0"/>
          <w:sz w:val="28"/>
          <w:szCs w:val="28"/>
        </w:rPr>
        <w:t>p</w:t>
      </w:r>
      <w:r w:rsidR="00165D30" w:rsidRPr="00165D30">
        <w:rPr>
          <w:rFonts w:ascii="Garamond" w:hAnsi="Garamond"/>
          <w:b w:val="0"/>
          <w:sz w:val="28"/>
          <w:szCs w:val="28"/>
        </w:rPr>
        <w:t>hysical violence or other means of harm against a reasonably identifiable victim or victims, or evidences conduct or makes statements indicating an imminent danger that the patient will use physical violence or use other means to cause serious personal injury or death to others.</w:t>
      </w:r>
      <w:r w:rsidR="00165D30" w:rsidRPr="00165D30">
        <w:rPr>
          <w:rStyle w:val="FootnoteCharacters"/>
          <w:rFonts w:ascii="Garamond" w:hAnsi="Garamond"/>
          <w:b w:val="0"/>
          <w:sz w:val="28"/>
          <w:szCs w:val="28"/>
        </w:rPr>
        <w:footnoteReference w:id="34"/>
      </w:r>
      <w:r w:rsidR="00165D30" w:rsidRPr="008F18FE">
        <w:t xml:space="preserve"> </w:t>
      </w:r>
    </w:p>
    <w:p w:rsidR="008B164B" w:rsidRPr="0028528C" w:rsidRDefault="0028528C" w:rsidP="0028528C">
      <w:pPr>
        <w:pStyle w:val="Heading2"/>
        <w:numPr>
          <w:ilvl w:val="0"/>
          <w:numId w:val="4"/>
        </w:numPr>
        <w:spacing w:before="0" w:beforeAutospacing="0" w:after="0" w:afterAutospacing="0"/>
        <w:rPr>
          <w:rFonts w:ascii="Garamond" w:hAnsi="Garamond"/>
          <w:b w:val="0"/>
          <w:sz w:val="28"/>
          <w:szCs w:val="28"/>
        </w:rPr>
      </w:pPr>
      <w:r w:rsidRPr="0028528C">
        <w:rPr>
          <w:rFonts w:ascii="Garamond" w:hAnsi="Garamond"/>
          <w:b w:val="0"/>
          <w:sz w:val="28"/>
          <w:szCs w:val="28"/>
        </w:rPr>
        <w:t xml:space="preserve">Duty to report if </w:t>
      </w:r>
      <w:r w:rsidR="008B164B" w:rsidRPr="0028528C">
        <w:rPr>
          <w:rFonts w:ascii="Garamond" w:hAnsi="Garamond"/>
          <w:b w:val="0"/>
          <w:sz w:val="28"/>
          <w:szCs w:val="28"/>
        </w:rPr>
        <w:t>the</w:t>
      </w:r>
      <w:r w:rsidR="002608A9" w:rsidRPr="0028528C">
        <w:rPr>
          <w:rFonts w:ascii="Garamond" w:hAnsi="Garamond"/>
          <w:b w:val="0"/>
          <w:sz w:val="28"/>
          <w:szCs w:val="28"/>
        </w:rPr>
        <w:t xml:space="preserve"> patient </w:t>
      </w:r>
      <w:r w:rsidRPr="0028528C">
        <w:rPr>
          <w:rFonts w:ascii="Garamond" w:hAnsi="Garamond"/>
          <w:b w:val="0"/>
          <w:sz w:val="28"/>
          <w:szCs w:val="28"/>
        </w:rPr>
        <w:t xml:space="preserve">presents a "serious and present danger to the health of others" under the following conditions: (1) The carrier engages repeatedly in a behavior that has been demonstrated epidemiologically (as defined by rules adopted by the state department under IC 4-22-2) to transmit a dangerous communicable disease or that indicates a careless disregard for the </w:t>
      </w:r>
      <w:proofErr w:type="gramStart"/>
      <w:r w:rsidRPr="0028528C">
        <w:rPr>
          <w:rFonts w:ascii="Garamond" w:hAnsi="Garamond"/>
          <w:b w:val="0"/>
          <w:sz w:val="28"/>
          <w:szCs w:val="28"/>
        </w:rPr>
        <w:t>transm</w:t>
      </w:r>
      <w:r w:rsidR="00B84CFF">
        <w:rPr>
          <w:rFonts w:ascii="Garamond" w:hAnsi="Garamond"/>
          <w:b w:val="0"/>
          <w:sz w:val="28"/>
          <w:szCs w:val="28"/>
        </w:rPr>
        <w:t>ission</w:t>
      </w:r>
      <w:proofErr w:type="gramEnd"/>
      <w:r w:rsidR="00B84CFF">
        <w:rPr>
          <w:rFonts w:ascii="Garamond" w:hAnsi="Garamond"/>
          <w:b w:val="0"/>
          <w:sz w:val="28"/>
          <w:szCs w:val="28"/>
        </w:rPr>
        <w:t xml:space="preserve"> of the disease to others</w:t>
      </w:r>
      <w:r w:rsidR="00AF6E1F">
        <w:rPr>
          <w:rFonts w:ascii="Garamond" w:hAnsi="Garamond"/>
          <w:b w:val="0"/>
          <w:sz w:val="28"/>
          <w:szCs w:val="28"/>
        </w:rPr>
        <w:t>.</w:t>
      </w:r>
      <w:r>
        <w:rPr>
          <w:rStyle w:val="FootnoteReference"/>
          <w:rFonts w:ascii="Garamond" w:hAnsi="Garamond"/>
          <w:b w:val="0"/>
          <w:sz w:val="28"/>
          <w:szCs w:val="28"/>
        </w:rPr>
        <w:footnoteReference w:id="35"/>
      </w:r>
      <w:r w:rsidR="002608A9" w:rsidRPr="0028528C">
        <w:rPr>
          <w:rFonts w:ascii="Garamond" w:hAnsi="Garamond"/>
          <w:b w:val="0"/>
          <w:sz w:val="28"/>
          <w:szCs w:val="28"/>
        </w:rPr>
        <w:t xml:space="preserve"> </w:t>
      </w:r>
    </w:p>
    <w:tbl>
      <w:tblPr>
        <w:tblW w:w="5191" w:type="pct"/>
        <w:tblCellSpacing w:w="0" w:type="dxa"/>
        <w:tblCellMar>
          <w:left w:w="0" w:type="dxa"/>
          <w:right w:w="75" w:type="dxa"/>
        </w:tblCellMar>
        <w:tblLook w:val="04A0" w:firstRow="1" w:lastRow="0" w:firstColumn="1" w:lastColumn="0" w:noHBand="0" w:noVBand="1"/>
      </w:tblPr>
      <w:tblGrid>
        <w:gridCol w:w="9795"/>
      </w:tblGrid>
      <w:tr w:rsidR="00C368AA" w:rsidRPr="00C368AA" w:rsidTr="00C368AA">
        <w:trPr>
          <w:tblCellSpacing w:w="0" w:type="dxa"/>
        </w:trPr>
        <w:tc>
          <w:tcPr>
            <w:tcW w:w="5000" w:type="pct"/>
            <w:hideMark/>
          </w:tcPr>
          <w:p w:rsidR="009F057D" w:rsidRPr="00C368AA" w:rsidRDefault="009F057D" w:rsidP="00C14A68">
            <w:pPr>
              <w:ind w:left="720"/>
              <w:outlineLvl w:val="0"/>
              <w:rPr>
                <w:rFonts w:cs="Arial"/>
                <w:b/>
                <w:color w:val="000000"/>
                <w:kern w:val="36"/>
              </w:rPr>
            </w:pPr>
          </w:p>
        </w:tc>
      </w:tr>
      <w:tr w:rsidR="00C14A68" w:rsidRPr="00C368AA" w:rsidTr="00C368AA">
        <w:trPr>
          <w:tblCellSpacing w:w="0" w:type="dxa"/>
        </w:trPr>
        <w:tc>
          <w:tcPr>
            <w:tcW w:w="5000" w:type="pct"/>
          </w:tcPr>
          <w:p w:rsidR="00C14A68" w:rsidRPr="00C368AA" w:rsidRDefault="00C14A68" w:rsidP="00C14A68">
            <w:pPr>
              <w:ind w:left="720"/>
              <w:outlineLvl w:val="0"/>
              <w:rPr>
                <w:rFonts w:cs="Arial"/>
                <w:b/>
                <w:color w:val="000000"/>
                <w:kern w:val="36"/>
              </w:rPr>
            </w:pPr>
          </w:p>
        </w:tc>
      </w:tr>
    </w:tbl>
    <w:p w:rsidR="00D05E36" w:rsidRDefault="00D05E36" w:rsidP="00D05E36">
      <w:pPr>
        <w:ind w:firstLine="720"/>
      </w:pPr>
      <w:r>
        <w:t xml:space="preserve">Two other mandatory components of a psychological record may become </w:t>
      </w:r>
    </w:p>
    <w:p w:rsidR="00D05E36" w:rsidRDefault="00D05E36" w:rsidP="00D05E36">
      <w:proofErr w:type="gramStart"/>
      <w:r>
        <w:t>necessary</w:t>
      </w:r>
      <w:proofErr w:type="gramEnd"/>
      <w:r>
        <w:t xml:space="preserve"> under Indiana law:</w:t>
      </w:r>
      <w:r w:rsidRPr="00D05E36">
        <w:rPr>
          <w:rStyle w:val="FootnoteReference"/>
          <w:rFonts w:cs="Arial"/>
          <w:color w:val="000000"/>
          <w:kern w:val="36"/>
        </w:rPr>
        <w:t xml:space="preserve"> </w:t>
      </w:r>
      <w:r w:rsidRPr="00C14A68">
        <w:rPr>
          <w:rStyle w:val="FootnoteReference"/>
          <w:rFonts w:cs="Arial"/>
          <w:color w:val="000000"/>
          <w:kern w:val="36"/>
        </w:rPr>
        <w:footnoteReference w:id="36"/>
      </w:r>
    </w:p>
    <w:p w:rsidR="00D05E36" w:rsidRDefault="00D05E36" w:rsidP="00AF6E1F">
      <w:pPr>
        <w:ind w:left="720"/>
      </w:pPr>
    </w:p>
    <w:p w:rsidR="00AF6E1F" w:rsidRDefault="00AF6E1F" w:rsidP="00AF6E1F">
      <w:pPr>
        <w:ind w:left="720"/>
      </w:pPr>
      <w:proofErr w:type="gramStart"/>
      <w:r>
        <w:t>…(</w:t>
      </w:r>
      <w:proofErr w:type="gramEnd"/>
      <w:r>
        <w:t>e) When a potentially harmful relationship becomes apparent, the psychologist shall clarify the nature of the relationship and attempt to resolve it with due regard for the best interests of the patient or client. Whenever a psychologist's objectivity or competency becomes impaired during a professional relationship with a patient or client, the psychologist shall notify the patient or client orally and in writing that the psychologist can no longer provide professional services, and the psychologist shall assist the patient or client in obtaining services from another professional.</w:t>
      </w:r>
    </w:p>
    <w:p w:rsidR="00D05E36" w:rsidRDefault="00D05E36" w:rsidP="00AF6E1F">
      <w:pPr>
        <w:ind w:left="720"/>
      </w:pPr>
    </w:p>
    <w:p w:rsidR="00AF6E1F" w:rsidRDefault="00AF6E1F" w:rsidP="00AF6E1F">
      <w:pPr>
        <w:ind w:left="720"/>
      </w:pPr>
      <w:r>
        <w:t>(f) If termination of the professional relationship is necessary, the psychologist shall:</w:t>
      </w:r>
    </w:p>
    <w:p w:rsidR="00AF6E1F" w:rsidRDefault="00AF6E1F" w:rsidP="00AF6E1F">
      <w:pPr>
        <w:ind w:left="1440"/>
      </w:pPr>
      <w:r>
        <w:t xml:space="preserve">(1) </w:t>
      </w:r>
      <w:proofErr w:type="gramStart"/>
      <w:r>
        <w:t>immediately</w:t>
      </w:r>
      <w:proofErr w:type="gramEnd"/>
      <w:r>
        <w:t xml:space="preserve"> terminate the professional relationship in an appropriate manner;</w:t>
      </w:r>
    </w:p>
    <w:p w:rsidR="00AF6E1F" w:rsidRDefault="00AF6E1F" w:rsidP="00AF6E1F">
      <w:pPr>
        <w:ind w:left="1440"/>
      </w:pPr>
      <w:r>
        <w:t xml:space="preserve">(2) </w:t>
      </w:r>
      <w:proofErr w:type="gramStart"/>
      <w:r>
        <w:t>notify</w:t>
      </w:r>
      <w:proofErr w:type="gramEnd"/>
      <w:r>
        <w:t xml:space="preserve"> the patient or client orally and in writing of this termination; and</w:t>
      </w:r>
    </w:p>
    <w:p w:rsidR="003A5511" w:rsidRDefault="00AF6E1F" w:rsidP="00AF6E1F">
      <w:pPr>
        <w:ind w:left="1440"/>
      </w:pPr>
      <w:r>
        <w:t xml:space="preserve">(3) </w:t>
      </w:r>
      <w:proofErr w:type="gramStart"/>
      <w:r>
        <w:t>assist</w:t>
      </w:r>
      <w:proofErr w:type="gramEnd"/>
      <w:r>
        <w:t xml:space="preserve"> the patient or client in obtaining services from another professional.</w:t>
      </w:r>
    </w:p>
    <w:p w:rsidR="00C6227F" w:rsidRDefault="00C6227F" w:rsidP="00993F6B">
      <w:pPr>
        <w:ind w:left="720"/>
      </w:pPr>
    </w:p>
    <w:p w:rsidR="00863699" w:rsidRDefault="00863699" w:rsidP="00C6227F">
      <w:pPr>
        <w:ind w:left="720" w:hanging="720"/>
        <w:rPr>
          <w:b/>
        </w:rPr>
      </w:pPr>
      <w:r w:rsidRPr="00DC30EF">
        <w:rPr>
          <w:b/>
        </w:rPr>
        <w:lastRenderedPageBreak/>
        <w:t>Main</w:t>
      </w:r>
      <w:r w:rsidR="00354156" w:rsidRPr="00DC30EF">
        <w:rPr>
          <w:b/>
        </w:rPr>
        <w:t xml:space="preserve">tenance and </w:t>
      </w:r>
      <w:r w:rsidR="00C6227F">
        <w:rPr>
          <w:b/>
        </w:rPr>
        <w:t>s</w:t>
      </w:r>
      <w:r w:rsidR="00354156" w:rsidRPr="00DC30EF">
        <w:rPr>
          <w:b/>
        </w:rPr>
        <w:t xml:space="preserve">ecurity of </w:t>
      </w:r>
      <w:r w:rsidR="00C6227F">
        <w:rPr>
          <w:b/>
        </w:rPr>
        <w:t>r</w:t>
      </w:r>
      <w:r w:rsidR="00354156" w:rsidRPr="00DC30EF">
        <w:rPr>
          <w:b/>
        </w:rPr>
        <w:t>ecords</w:t>
      </w:r>
      <w:r w:rsidR="00E64385">
        <w:rPr>
          <w:rStyle w:val="FootnoteReference"/>
          <w:b/>
        </w:rPr>
        <w:footnoteReference w:id="37"/>
      </w:r>
    </w:p>
    <w:p w:rsidR="00D05E36" w:rsidRDefault="00D05E36" w:rsidP="00D05E36">
      <w:pPr>
        <w:ind w:firstLine="720"/>
      </w:pPr>
      <w:r>
        <w:t xml:space="preserve">The information contained in the mental health record belongs to the patient involved as well as to the provider; </w:t>
      </w:r>
      <w:r w:rsidR="00A91513">
        <w:t>t</w:t>
      </w:r>
      <w:r>
        <w:t>he record for each patient receiving mental health services shall be maintained by the provider</w:t>
      </w:r>
      <w:r w:rsidR="00A91513">
        <w:t>, who</w:t>
      </w:r>
      <w:r>
        <w:t xml:space="preserve"> is:</w:t>
      </w:r>
      <w:r w:rsidRPr="00D05E36">
        <w:rPr>
          <w:rStyle w:val="FootnoteReference"/>
        </w:rPr>
        <w:t xml:space="preserve"> </w:t>
      </w:r>
      <w:r w:rsidRPr="00C14A68">
        <w:rPr>
          <w:rStyle w:val="FootnoteReference"/>
        </w:rPr>
        <w:footnoteReference w:id="38"/>
      </w:r>
    </w:p>
    <w:p w:rsidR="00D05E36" w:rsidRDefault="00D05E36" w:rsidP="00D05E36">
      <w:pPr>
        <w:ind w:firstLine="720"/>
      </w:pPr>
    </w:p>
    <w:p w:rsidR="00D05E36" w:rsidRDefault="00A91513" w:rsidP="00D05E36">
      <w:pPr>
        <w:ind w:firstLine="720"/>
      </w:pPr>
      <w:proofErr w:type="gramStart"/>
      <w:r>
        <w:t>…</w:t>
      </w:r>
      <w:r w:rsidR="00D05E36">
        <w:t>(</w:t>
      </w:r>
      <w:proofErr w:type="gramEnd"/>
      <w:r w:rsidR="00D05E36">
        <w:t>2) responsible for the record's safekeeping; and</w:t>
      </w:r>
    </w:p>
    <w:p w:rsidR="00D05E36" w:rsidRDefault="00D05E36" w:rsidP="00D05E36">
      <w:pPr>
        <w:ind w:firstLine="720"/>
      </w:pPr>
      <w:r>
        <w:t xml:space="preserve">(3) </w:t>
      </w:r>
      <w:proofErr w:type="gramStart"/>
      <w:r>
        <w:t>entitled</w:t>
      </w:r>
      <w:proofErr w:type="gramEnd"/>
      <w:r>
        <w:t xml:space="preserve"> to retain possession of the record.</w:t>
      </w:r>
    </w:p>
    <w:p w:rsidR="00D05E36" w:rsidRDefault="00D05E36" w:rsidP="00D05E36"/>
    <w:p w:rsidR="006110F2" w:rsidRDefault="00A91513" w:rsidP="006110F2">
      <w:pPr>
        <w:ind w:firstLine="720"/>
      </w:pPr>
      <w:r>
        <w:t xml:space="preserve">Psychologists in Indiana must protect the confidential </w:t>
      </w:r>
      <w:r w:rsidR="006110F2">
        <w:t>i</w:t>
      </w:r>
      <w:r>
        <w:t>nformation obtained in the professional relationship with a patient</w:t>
      </w:r>
      <w:r w:rsidR="006110F2">
        <w:t xml:space="preserve"> or recorded</w:t>
      </w:r>
      <w:r>
        <w:t>, and shall not disclose the information in any way without the patient's written permission unless disclosure is required by law.</w:t>
      </w:r>
      <w:r w:rsidR="0028569F" w:rsidRPr="00A91513">
        <w:rPr>
          <w:rStyle w:val="FootnoteReference"/>
        </w:rPr>
        <w:footnoteReference w:id="39"/>
      </w:r>
    </w:p>
    <w:p w:rsidR="00B54C9D" w:rsidRDefault="00B54C9D" w:rsidP="006110F2">
      <w:pPr>
        <w:ind w:firstLine="720"/>
        <w:rPr>
          <w:b/>
        </w:rPr>
      </w:pPr>
    </w:p>
    <w:p w:rsidR="006110F2" w:rsidRDefault="00C14A68" w:rsidP="006110F2">
      <w:pPr>
        <w:ind w:firstLine="720"/>
      </w:pPr>
      <w:r>
        <w:t xml:space="preserve">Without the consent of the patient, the patient's mental health record may only </w:t>
      </w:r>
    </w:p>
    <w:p w:rsidR="00C14A68" w:rsidRPr="006110F2" w:rsidRDefault="00C14A68" w:rsidP="00B54C9D">
      <w:pPr>
        <w:rPr>
          <w:b/>
        </w:rPr>
      </w:pPr>
      <w:proofErr w:type="gramStart"/>
      <w:r>
        <w:t>be</w:t>
      </w:r>
      <w:proofErr w:type="gramEnd"/>
      <w:r>
        <w:t xml:space="preserve"> disclosed as follows:</w:t>
      </w:r>
      <w:r w:rsidR="006110F2">
        <w:rPr>
          <w:rStyle w:val="FootnoteReference"/>
        </w:rPr>
        <w:footnoteReference w:id="40"/>
      </w:r>
    </w:p>
    <w:p w:rsidR="006110F2" w:rsidRDefault="006110F2" w:rsidP="00C14A68">
      <w:pPr>
        <w:ind w:firstLine="720"/>
      </w:pPr>
    </w:p>
    <w:p w:rsidR="00C14A68" w:rsidRDefault="00C14A68" w:rsidP="00C14A68">
      <w:pPr>
        <w:ind w:firstLine="720"/>
      </w:pPr>
      <w:r>
        <w:t>(1) To individuals who meet the following conditions:</w:t>
      </w:r>
    </w:p>
    <w:p w:rsidR="00C14A68" w:rsidRDefault="00C14A68" w:rsidP="006110F2">
      <w:pPr>
        <w:ind w:left="720" w:firstLine="720"/>
      </w:pPr>
      <w:r>
        <w:t>(A) Are employed by:</w:t>
      </w:r>
    </w:p>
    <w:p w:rsidR="00C14A68" w:rsidRDefault="00C14A68" w:rsidP="006110F2">
      <w:pPr>
        <w:ind w:left="720" w:firstLine="720"/>
      </w:pPr>
      <w:r>
        <w:t>(</w:t>
      </w:r>
      <w:proofErr w:type="spellStart"/>
      <w:r>
        <w:t>i</w:t>
      </w:r>
      <w:proofErr w:type="spellEnd"/>
      <w:r>
        <w:t xml:space="preserve">) </w:t>
      </w:r>
      <w:proofErr w:type="gramStart"/>
      <w:r>
        <w:t>the</w:t>
      </w:r>
      <w:proofErr w:type="gramEnd"/>
      <w:r>
        <w:t xml:space="preserve"> provider at</w:t>
      </w:r>
      <w:r w:rsidR="006110F2">
        <w:t xml:space="preserve"> the same facility or agency; </w:t>
      </w:r>
    </w:p>
    <w:p w:rsidR="00C14A68" w:rsidRDefault="00C14A68" w:rsidP="006110F2">
      <w:pPr>
        <w:ind w:left="720" w:firstLine="720"/>
      </w:pPr>
      <w:r>
        <w:t xml:space="preserve">(ii) </w:t>
      </w:r>
      <w:proofErr w:type="gramStart"/>
      <w:r>
        <w:t>a</w:t>
      </w:r>
      <w:proofErr w:type="gramEnd"/>
      <w:r>
        <w:t xml:space="preserve"> managed care provider (as defined in IC 12-7-2-127(b)); or</w:t>
      </w:r>
    </w:p>
    <w:p w:rsidR="00C14A68" w:rsidRDefault="00C14A68" w:rsidP="006110F2">
      <w:pPr>
        <w:ind w:left="1440"/>
      </w:pPr>
      <w:r>
        <w:t xml:space="preserve">(iii) </w:t>
      </w:r>
      <w:proofErr w:type="gramStart"/>
      <w:r>
        <w:t>a</w:t>
      </w:r>
      <w:proofErr w:type="gramEnd"/>
      <w:r>
        <w:t xml:space="preserve"> health care provider or mental health care provider, if the mental health records are needed to provide health care or mental health services to the patient.</w:t>
      </w:r>
    </w:p>
    <w:p w:rsidR="00C14A68" w:rsidRDefault="00C14A68" w:rsidP="006110F2">
      <w:pPr>
        <w:ind w:left="720" w:firstLine="720"/>
      </w:pPr>
      <w:r>
        <w:t>(B) Are involved in the planning, provision, and monitoring of services.</w:t>
      </w:r>
    </w:p>
    <w:p w:rsidR="006110F2" w:rsidRDefault="006110F2" w:rsidP="00C14A68">
      <w:pPr>
        <w:ind w:firstLine="720"/>
      </w:pPr>
    </w:p>
    <w:p w:rsidR="00C14A68" w:rsidRDefault="00C14A68" w:rsidP="00C14A68">
      <w:pPr>
        <w:ind w:firstLine="720"/>
      </w:pPr>
      <w:r>
        <w:t>(2) To the extent necessary to obtain payment for services rendered or other benefits to which the patient may be entitled, as provided in IC 16-39-5-3.</w:t>
      </w:r>
    </w:p>
    <w:p w:rsidR="00C14A68" w:rsidRDefault="00C14A68" w:rsidP="00C14A68">
      <w:pPr>
        <w:ind w:firstLine="720"/>
      </w:pPr>
      <w:r>
        <w:t>(3) To the patient's court appointed counsel and to the Indiana protection and advocacy services commission.</w:t>
      </w:r>
    </w:p>
    <w:p w:rsidR="00C14A68" w:rsidRDefault="00C14A68" w:rsidP="004B1A4B">
      <w:pPr>
        <w:ind w:left="720"/>
      </w:pPr>
    </w:p>
    <w:p w:rsidR="00E64385" w:rsidRDefault="00EF5AD8" w:rsidP="00EF5AD8">
      <w:r>
        <w:t xml:space="preserve">However, </w:t>
      </w:r>
      <w:proofErr w:type="spellStart"/>
      <w:r>
        <w:t>i</w:t>
      </w:r>
      <w:r w:rsidR="006110F2">
        <w:t>nterprovider</w:t>
      </w:r>
      <w:proofErr w:type="spellEnd"/>
      <w:r w:rsidR="006110F2">
        <w:t xml:space="preserve"> exchange of records without patient's consent</w:t>
      </w:r>
      <w:r>
        <w:t xml:space="preserve"> is permitted by </w:t>
      </w:r>
    </w:p>
    <w:p w:rsidR="004B1A4B" w:rsidRDefault="00EF5AD8" w:rsidP="00EF5AD8">
      <w:proofErr w:type="gramStart"/>
      <w:r>
        <w:lastRenderedPageBreak/>
        <w:t>Indiana law to o</w:t>
      </w:r>
      <w:r w:rsidR="006110F2">
        <w:t>btain a patient's health records from another provider without the patient's consent if the health records are needed to provide health care services to the patient.</w:t>
      </w:r>
      <w:proofErr w:type="gramEnd"/>
      <w:r>
        <w:rPr>
          <w:rStyle w:val="FootnoteReference"/>
        </w:rPr>
        <w:footnoteReference w:id="41"/>
      </w:r>
      <w:r w:rsidR="00090B6D">
        <w:t xml:space="preserve"> </w:t>
      </w:r>
      <w:r>
        <w:t xml:space="preserve">Records also may be released </w:t>
      </w:r>
      <w:r w:rsidR="004B1A4B">
        <w:t>without specific written authorization for legitimate business purposes, including the following:</w:t>
      </w:r>
      <w:r w:rsidRPr="00EF5AD8">
        <w:rPr>
          <w:rStyle w:val="FootnoteReference"/>
        </w:rPr>
        <w:t xml:space="preserve"> </w:t>
      </w:r>
      <w:r>
        <w:rPr>
          <w:rStyle w:val="FootnoteReference"/>
        </w:rPr>
        <w:footnoteReference w:id="42"/>
      </w:r>
    </w:p>
    <w:p w:rsidR="00090B6D" w:rsidRDefault="00090B6D" w:rsidP="009379F7">
      <w:pPr>
        <w:ind w:left="720"/>
      </w:pPr>
    </w:p>
    <w:p w:rsidR="00EF5AD8" w:rsidRDefault="00EF5AD8" w:rsidP="009379F7">
      <w:pPr>
        <w:ind w:left="720"/>
      </w:pPr>
      <w:r>
        <w:t xml:space="preserve">(c) </w:t>
      </w:r>
      <w:proofErr w:type="gramStart"/>
      <w:r>
        <w:t>by</w:t>
      </w:r>
      <w:proofErr w:type="gramEnd"/>
      <w:r>
        <w:t xml:space="preserve"> the provider for</w:t>
      </w:r>
    </w:p>
    <w:p w:rsidR="004B1A4B" w:rsidRDefault="004B1A4B" w:rsidP="009379F7">
      <w:pPr>
        <w:ind w:left="1440"/>
      </w:pPr>
      <w:r>
        <w:t>(1) Submission of claims for payment from third parties.</w:t>
      </w:r>
    </w:p>
    <w:p w:rsidR="004B1A4B" w:rsidRDefault="004B1A4B" w:rsidP="009379F7">
      <w:pPr>
        <w:ind w:left="1440"/>
      </w:pPr>
      <w:r>
        <w:t>(2) Collection of accounts.</w:t>
      </w:r>
    </w:p>
    <w:p w:rsidR="004B1A4B" w:rsidRDefault="004B1A4B" w:rsidP="009379F7">
      <w:pPr>
        <w:ind w:left="1440"/>
      </w:pPr>
      <w:r>
        <w:t>(3) Litigation defense.</w:t>
      </w:r>
    </w:p>
    <w:p w:rsidR="004B1A4B" w:rsidRDefault="004B1A4B" w:rsidP="009379F7">
      <w:pPr>
        <w:ind w:left="1440"/>
      </w:pPr>
      <w:r>
        <w:t>(4) Quality assurance.</w:t>
      </w:r>
    </w:p>
    <w:p w:rsidR="004B1A4B" w:rsidRDefault="004B1A4B" w:rsidP="009379F7">
      <w:pPr>
        <w:ind w:left="1440"/>
      </w:pPr>
      <w:r>
        <w:t>(5) Peer review.</w:t>
      </w:r>
    </w:p>
    <w:p w:rsidR="004B1A4B" w:rsidRDefault="004B1A4B" w:rsidP="009379F7">
      <w:pPr>
        <w:ind w:left="1440"/>
      </w:pPr>
      <w:r>
        <w:t>(6) Scientific, statistical, and educational purposes.</w:t>
      </w:r>
    </w:p>
    <w:p w:rsidR="00EF5AD8" w:rsidRDefault="00EF5AD8" w:rsidP="004B1A4B">
      <w:pPr>
        <w:ind w:left="720"/>
      </w:pPr>
    </w:p>
    <w:p w:rsidR="009379F7" w:rsidRDefault="004B1A4B" w:rsidP="009379F7">
      <w:pPr>
        <w:ind w:left="720"/>
      </w:pPr>
      <w:r>
        <w:t xml:space="preserve">(d) In use under subsection (c), the provider shall at all times protect the confidentiality of the health record and may disclose the identity of the patient only when disclosure is essential to the provider's business use or to quality </w:t>
      </w:r>
    </w:p>
    <w:p w:rsidR="004B1A4B" w:rsidRDefault="004B1A4B" w:rsidP="009379F7">
      <w:pPr>
        <w:ind w:left="720"/>
      </w:pPr>
      <w:proofErr w:type="gramStart"/>
      <w:r>
        <w:t>assurance</w:t>
      </w:r>
      <w:proofErr w:type="gramEnd"/>
      <w:r>
        <w:t xml:space="preserve"> and peer review.</w:t>
      </w:r>
    </w:p>
    <w:p w:rsidR="004B1A4B" w:rsidRDefault="004B1A4B" w:rsidP="009379F7">
      <w:pPr>
        <w:ind w:left="720"/>
      </w:pPr>
      <w:r>
        <w:t>(e) A provider may disclose a health record to another provider or to a nonprofit medical research organization to be used in connection with a joint scientific, statistical, or educational project. Each party that receives information from a health record in connection with the joint project shall protect the confidentiality of the health record and may not disclose the patient's identity except as allowed under this article.</w:t>
      </w:r>
    </w:p>
    <w:p w:rsidR="00EF5AD8" w:rsidRDefault="00EF5AD8" w:rsidP="00EF5AD8"/>
    <w:p w:rsidR="004B1A4B" w:rsidRDefault="004B1A4B" w:rsidP="009379F7">
      <w:pPr>
        <w:ind w:left="720"/>
      </w:pPr>
      <w:r>
        <w:t xml:space="preserve">(f) A provider may disclose a health record or information obtained from a health record to the </w:t>
      </w:r>
      <w:r w:rsidR="009379F7" w:rsidRPr="009379F7">
        <w:t xml:space="preserve">Indiana </w:t>
      </w:r>
      <w:r w:rsidR="009379F7">
        <w:t>H</w:t>
      </w:r>
      <w:r w:rsidR="009379F7" w:rsidRPr="009379F7">
        <w:t xml:space="preserve">ospital </w:t>
      </w:r>
      <w:r w:rsidR="009379F7">
        <w:t>T</w:t>
      </w:r>
      <w:r w:rsidR="009379F7" w:rsidRPr="009379F7">
        <w:t xml:space="preserve">rade </w:t>
      </w:r>
      <w:r w:rsidR="009379F7">
        <w:t>A</w:t>
      </w:r>
      <w:r w:rsidR="009379F7" w:rsidRPr="009379F7">
        <w:t>ssociation</w:t>
      </w:r>
      <w:r w:rsidR="009379F7">
        <w:t xml:space="preserve"> </w:t>
      </w:r>
      <w:proofErr w:type="gramStart"/>
      <w:r w:rsidR="009379F7">
        <w:t>…[</w:t>
      </w:r>
      <w:proofErr w:type="gramEnd"/>
      <w:r w:rsidR="009379F7">
        <w:t>and to]</w:t>
      </w:r>
      <w:r>
        <w:t xml:space="preserve"> the </w:t>
      </w:r>
      <w:r w:rsidR="009379F7">
        <w:t>S</w:t>
      </w:r>
      <w:r>
        <w:t xml:space="preserve">tate </w:t>
      </w:r>
      <w:r w:rsidR="009379F7">
        <w:t>D</w:t>
      </w:r>
      <w:r>
        <w:t xml:space="preserve">epartment for a </w:t>
      </w:r>
      <w:r w:rsidR="009379F7">
        <w:t>P</w:t>
      </w:r>
      <w:r>
        <w:t xml:space="preserve">ublic </w:t>
      </w:r>
      <w:r w:rsidR="009379F7">
        <w:t>H</w:t>
      </w:r>
      <w:r>
        <w:t xml:space="preserve">ealth </w:t>
      </w:r>
      <w:r w:rsidR="009379F7">
        <w:t>A</w:t>
      </w:r>
      <w:r>
        <w:t>ctivity</w:t>
      </w:r>
      <w:r w:rsidR="009379F7">
        <w:t>…</w:t>
      </w:r>
    </w:p>
    <w:p w:rsidR="004B1A4B" w:rsidRDefault="004B1A4B" w:rsidP="004B1A4B">
      <w:pPr>
        <w:ind w:left="720"/>
      </w:pPr>
    </w:p>
    <w:p w:rsidR="00993F6B" w:rsidRDefault="005B5E7A" w:rsidP="005B5E7A">
      <w:pPr>
        <w:ind w:firstLine="720"/>
      </w:pPr>
      <w:r>
        <w:t>Psychological testimony or records are</w:t>
      </w:r>
      <w:r w:rsidR="00993F6B">
        <w:t xml:space="preserve"> not discoverable or admissible in any legal proceeding without the </w:t>
      </w:r>
      <w:r>
        <w:t xml:space="preserve">consent of the patient or a </w:t>
      </w:r>
      <w:r w:rsidR="00993F6B">
        <w:t>court order</w:t>
      </w:r>
      <w:r>
        <w:t>s</w:t>
      </w:r>
      <w:r w:rsidR="00993F6B">
        <w:t xml:space="preserve"> the release of the patient's mental health record without the patient's consent upon the showing of good cause following a hearing under IC 16-39-3 or in a proceeding under IC 31-30 through IC 31-40 following a hearing held under the Indiana Rules of Trial Procedure.</w:t>
      </w:r>
      <w:r w:rsidR="008647C6" w:rsidRPr="008647C6">
        <w:rPr>
          <w:rStyle w:val="FootnoteReference"/>
        </w:rPr>
        <w:t xml:space="preserve"> </w:t>
      </w:r>
      <w:r w:rsidR="008647C6">
        <w:rPr>
          <w:rStyle w:val="FootnoteReference"/>
        </w:rPr>
        <w:footnoteReference w:id="43"/>
      </w:r>
    </w:p>
    <w:p w:rsidR="00E64385" w:rsidRDefault="006110F2" w:rsidP="005B5E7A">
      <w:pPr>
        <w:ind w:firstLine="720"/>
      </w:pPr>
      <w:r>
        <w:lastRenderedPageBreak/>
        <w:t xml:space="preserve">In addition, psychologists, as “health care providers” may have further </w:t>
      </w:r>
    </w:p>
    <w:p w:rsidR="006110F2" w:rsidRPr="00C040A8" w:rsidRDefault="006110F2" w:rsidP="00E64385">
      <w:proofErr w:type="gramStart"/>
      <w:r>
        <w:t>obligations</w:t>
      </w:r>
      <w:proofErr w:type="gramEnd"/>
      <w:r>
        <w:t xml:space="preserve"> to treat patient records in the following manner:</w:t>
      </w:r>
    </w:p>
    <w:p w:rsidR="00E64385" w:rsidRDefault="00E64385" w:rsidP="0017156F">
      <w:pPr>
        <w:rPr>
          <w:b/>
        </w:rPr>
      </w:pPr>
    </w:p>
    <w:p w:rsidR="00C51930" w:rsidRDefault="00462F4D" w:rsidP="0017156F">
      <w:r w:rsidRPr="00475711">
        <w:rPr>
          <w:b/>
        </w:rPr>
        <w:t xml:space="preserve">Patient's </w:t>
      </w:r>
      <w:r w:rsidR="005B5E7A">
        <w:rPr>
          <w:b/>
        </w:rPr>
        <w:t>access to records</w:t>
      </w:r>
      <w:r w:rsidRPr="005B5E7A">
        <w:rPr>
          <w:rStyle w:val="FootnoteReference"/>
        </w:rPr>
        <w:footnoteReference w:id="44"/>
      </w:r>
      <w:r w:rsidRPr="005B5E7A">
        <w:t xml:space="preserve"> </w:t>
      </w:r>
      <w:r>
        <w:br/>
      </w:r>
      <w:r w:rsidR="0017156F">
        <w:tab/>
      </w:r>
      <w:r w:rsidR="005B5E7A">
        <w:t>(a</w:t>
      </w:r>
      <w:proofErr w:type="gramStart"/>
      <w:r w:rsidR="005B5E7A">
        <w:t>)</w:t>
      </w:r>
      <w:r w:rsidR="00C51930">
        <w:t>Health</w:t>
      </w:r>
      <w:proofErr w:type="gramEnd"/>
      <w:r w:rsidR="00C51930">
        <w:t xml:space="preserve"> records may be requested by a competent patient if the patient is:</w:t>
      </w:r>
    </w:p>
    <w:p w:rsidR="00C51930" w:rsidRDefault="00C51930" w:rsidP="005B5E7A">
      <w:pPr>
        <w:ind w:left="1440"/>
      </w:pPr>
      <w:r>
        <w:t xml:space="preserve">(1) </w:t>
      </w:r>
      <w:proofErr w:type="gramStart"/>
      <w:r>
        <w:t>emancipated</w:t>
      </w:r>
      <w:proofErr w:type="gramEnd"/>
      <w:r>
        <w:t xml:space="preserve"> and less than eighteen (18) years of age; or</w:t>
      </w:r>
    </w:p>
    <w:p w:rsidR="00C51930" w:rsidRDefault="00C51930" w:rsidP="005B5E7A">
      <w:pPr>
        <w:ind w:left="1440"/>
      </w:pPr>
      <w:r>
        <w:t xml:space="preserve">(2) </w:t>
      </w:r>
      <w:proofErr w:type="gramStart"/>
      <w:r>
        <w:t>at</w:t>
      </w:r>
      <w:proofErr w:type="gramEnd"/>
      <w:r>
        <w:t xml:space="preserve"> least eighteen (18) years of age.</w:t>
      </w:r>
    </w:p>
    <w:p w:rsidR="00C51930" w:rsidRDefault="00C51930" w:rsidP="005B5E7A">
      <w:pPr>
        <w:ind w:left="720"/>
      </w:pPr>
      <w:r>
        <w:t>(b) If a patient is incompetent, the request for health records may be made by the parent, guardian, or custodian of the patient.</w:t>
      </w:r>
    </w:p>
    <w:p w:rsidR="00C51930" w:rsidRDefault="00C51930" w:rsidP="00C51930">
      <w:pPr>
        <w:ind w:left="720"/>
      </w:pPr>
      <w:r>
        <w:t xml:space="preserve">(c) Health records of a deceased patient may be requested by a coroner under IC 36-2-14-21 or by the personal representative of the patient's estate. If the </w:t>
      </w:r>
    </w:p>
    <w:p w:rsidR="00C51930" w:rsidRDefault="00C51930" w:rsidP="00C51930">
      <w:pPr>
        <w:ind w:left="720"/>
      </w:pPr>
      <w:proofErr w:type="gramStart"/>
      <w:r>
        <w:t>deceased</w:t>
      </w:r>
      <w:proofErr w:type="gramEnd"/>
      <w:r>
        <w:t xml:space="preserve"> does not have a personal representative, the spouse of the deceased patient may make a request. If there is no spouse:</w:t>
      </w:r>
    </w:p>
    <w:p w:rsidR="00E64385" w:rsidRDefault="00E64385" w:rsidP="005B5E7A">
      <w:pPr>
        <w:ind w:left="1440"/>
      </w:pPr>
    </w:p>
    <w:p w:rsidR="00C51930" w:rsidRDefault="00C51930" w:rsidP="005B5E7A">
      <w:pPr>
        <w:ind w:left="1440"/>
      </w:pPr>
      <w:r>
        <w:t xml:space="preserve">(1) </w:t>
      </w:r>
      <w:proofErr w:type="gramStart"/>
      <w:r>
        <w:t>a</w:t>
      </w:r>
      <w:proofErr w:type="gramEnd"/>
      <w:r>
        <w:t xml:space="preserve"> child of the deceased patient; or</w:t>
      </w:r>
    </w:p>
    <w:p w:rsidR="0017156F" w:rsidRDefault="00C51930" w:rsidP="005B5E7A">
      <w:pPr>
        <w:ind w:left="1440"/>
      </w:pPr>
      <w:r>
        <w:t xml:space="preserve">(2) </w:t>
      </w:r>
      <w:proofErr w:type="gramStart"/>
      <w:r>
        <w:t>the</w:t>
      </w:r>
      <w:proofErr w:type="gramEnd"/>
      <w:r>
        <w:t xml:space="preserve"> parent, guardian, or custodian of the child if the child is incompetent;</w:t>
      </w:r>
      <w:r w:rsidR="005B5E7A">
        <w:t xml:space="preserve"> </w:t>
      </w:r>
    </w:p>
    <w:p w:rsidR="00E64385" w:rsidRDefault="00E64385" w:rsidP="0017156F">
      <w:pPr>
        <w:ind w:left="720"/>
      </w:pPr>
    </w:p>
    <w:p w:rsidR="00C51930" w:rsidRDefault="00C51930" w:rsidP="0017156F">
      <w:pPr>
        <w:ind w:left="720"/>
      </w:pPr>
      <w:proofErr w:type="gramStart"/>
      <w:r>
        <w:t>may</w:t>
      </w:r>
      <w:proofErr w:type="gramEnd"/>
      <w:r>
        <w:t xml:space="preserve"> make a request.</w:t>
      </w:r>
    </w:p>
    <w:p w:rsidR="005B5E7A" w:rsidRDefault="005B5E7A" w:rsidP="005B5E7A"/>
    <w:p w:rsidR="00C51930" w:rsidRDefault="00C51930" w:rsidP="0017156F">
      <w:r>
        <w:t>Patient's written consent for release of records must include the following:</w:t>
      </w:r>
      <w:r w:rsidR="0017156F">
        <w:rPr>
          <w:rStyle w:val="FootnoteReference"/>
        </w:rPr>
        <w:footnoteReference w:id="45"/>
      </w:r>
    </w:p>
    <w:p w:rsidR="00C51930" w:rsidRDefault="00C51930" w:rsidP="00C51930">
      <w:pPr>
        <w:ind w:left="720"/>
      </w:pPr>
      <w:r>
        <w:t>1) The name and address of the patient.</w:t>
      </w:r>
    </w:p>
    <w:p w:rsidR="00C51930" w:rsidRDefault="00C51930" w:rsidP="00C51930">
      <w:pPr>
        <w:ind w:left="720"/>
      </w:pPr>
      <w:r>
        <w:t>(2) The name of the person requested to release the patient's record.</w:t>
      </w:r>
    </w:p>
    <w:p w:rsidR="00C51930" w:rsidRDefault="00C51930" w:rsidP="00C51930">
      <w:pPr>
        <w:ind w:left="720"/>
      </w:pPr>
      <w:r>
        <w:t>(3) The name of the person or provider to whom the patient's health record is to be released.</w:t>
      </w:r>
    </w:p>
    <w:p w:rsidR="00C51930" w:rsidRDefault="00C51930" w:rsidP="00C51930">
      <w:pPr>
        <w:ind w:left="720"/>
      </w:pPr>
      <w:r>
        <w:t>(4) The purpose of the release.</w:t>
      </w:r>
    </w:p>
    <w:p w:rsidR="00C51930" w:rsidRDefault="00C51930" w:rsidP="00C51930">
      <w:pPr>
        <w:ind w:left="720"/>
      </w:pPr>
      <w:r>
        <w:t>(5) A description of the information to be released from the health record.</w:t>
      </w:r>
    </w:p>
    <w:p w:rsidR="00C51930" w:rsidRDefault="00C51930" w:rsidP="00C51930">
      <w:pPr>
        <w:ind w:left="720"/>
      </w:pPr>
      <w:proofErr w:type="gramStart"/>
      <w:r>
        <w:t xml:space="preserve">(6) The signature of the patient, or the signature of the patient's legal </w:t>
      </w:r>
      <w:r w:rsidR="0017156F">
        <w:t>r</w:t>
      </w:r>
      <w:r>
        <w:t>epresentative if the patient</w:t>
      </w:r>
      <w:proofErr w:type="gramEnd"/>
      <w:r>
        <w:t xml:space="preserve"> is incompetent.</w:t>
      </w:r>
    </w:p>
    <w:p w:rsidR="00C51930" w:rsidRDefault="00C51930" w:rsidP="00C51930">
      <w:pPr>
        <w:ind w:left="720"/>
      </w:pPr>
      <w:r>
        <w:t>(7) The date on which the consent is signed.</w:t>
      </w:r>
    </w:p>
    <w:p w:rsidR="00C51930" w:rsidRDefault="00C51930" w:rsidP="00C51930">
      <w:pPr>
        <w:ind w:left="720"/>
      </w:pPr>
      <w:r>
        <w:t>(8) A statement that the consent is subject to revocation at any time, except to the extent that action has been taken in reliance on the consent.</w:t>
      </w:r>
    </w:p>
    <w:p w:rsidR="00C51930" w:rsidRDefault="00C51930" w:rsidP="00C51930">
      <w:pPr>
        <w:ind w:left="720"/>
      </w:pPr>
      <w:r>
        <w:t>(9) The date, event, or condition on which the consent will expire if not previously revoked.</w:t>
      </w:r>
    </w:p>
    <w:p w:rsidR="0017156F" w:rsidRPr="0017156F" w:rsidRDefault="00C51930" w:rsidP="0017156F">
      <w:r w:rsidRPr="0017156F">
        <w:rPr>
          <w:b/>
        </w:rPr>
        <w:lastRenderedPageBreak/>
        <w:t>Withholding requested information</w:t>
      </w:r>
      <w:r w:rsidR="0017156F" w:rsidRPr="0017156F">
        <w:rPr>
          <w:rStyle w:val="FootnoteReference"/>
        </w:rPr>
        <w:footnoteReference w:id="46"/>
      </w:r>
    </w:p>
    <w:p w:rsidR="00C51930" w:rsidRDefault="00C51930" w:rsidP="00C51930">
      <w:pPr>
        <w:ind w:left="720"/>
      </w:pPr>
      <w:r>
        <w:t xml:space="preserve">If a provider </w:t>
      </w:r>
      <w:r w:rsidR="0017156F">
        <w:t>…</w:t>
      </w:r>
      <w:r>
        <w:t xml:space="preserve">reasonably determines that the information requested </w:t>
      </w:r>
      <w:r w:rsidR="0017156F">
        <w:t>…</w:t>
      </w:r>
      <w:r>
        <w:t>is:</w:t>
      </w:r>
    </w:p>
    <w:p w:rsidR="00C51930" w:rsidRDefault="00C51930" w:rsidP="0017156F">
      <w:pPr>
        <w:ind w:left="1440"/>
      </w:pPr>
      <w:r>
        <w:t xml:space="preserve">(1) </w:t>
      </w:r>
      <w:proofErr w:type="gramStart"/>
      <w:r>
        <w:t>detrimental</w:t>
      </w:r>
      <w:proofErr w:type="gramEnd"/>
      <w:r>
        <w:t xml:space="preserve"> to the physical or mental health of the patient; or</w:t>
      </w:r>
    </w:p>
    <w:p w:rsidR="00C51930" w:rsidRDefault="00C51930" w:rsidP="0017156F">
      <w:pPr>
        <w:ind w:left="1440"/>
      </w:pPr>
      <w:r>
        <w:t xml:space="preserve">(2) </w:t>
      </w:r>
      <w:proofErr w:type="gramStart"/>
      <w:r>
        <w:t>likely</w:t>
      </w:r>
      <w:proofErr w:type="gramEnd"/>
      <w:r>
        <w:t xml:space="preserve"> to cause the patient to harm the patient or another;</w:t>
      </w:r>
    </w:p>
    <w:p w:rsidR="00C51930" w:rsidRDefault="00C51930" w:rsidP="00C51930">
      <w:pPr>
        <w:ind w:left="720"/>
      </w:pPr>
      <w:proofErr w:type="gramStart"/>
      <w:r>
        <w:t>the</w:t>
      </w:r>
      <w:proofErr w:type="gramEnd"/>
      <w:r>
        <w:t xml:space="preserve"> provider may withhold the information from the patient.</w:t>
      </w:r>
    </w:p>
    <w:p w:rsidR="00462F4D" w:rsidRDefault="00462F4D" w:rsidP="004A3660">
      <w:pPr>
        <w:ind w:left="1440"/>
      </w:pPr>
    </w:p>
    <w:p w:rsidR="00482551" w:rsidRDefault="00482551" w:rsidP="00482551">
      <w:pPr>
        <w:rPr>
          <w:b/>
        </w:rPr>
      </w:pPr>
      <w:r w:rsidRPr="00DC30EF">
        <w:rPr>
          <w:b/>
        </w:rPr>
        <w:t>Retention of Records</w:t>
      </w:r>
    </w:p>
    <w:p w:rsidR="00482551" w:rsidRDefault="00482551" w:rsidP="00482551">
      <w:pPr>
        <w:ind w:firstLine="720"/>
      </w:pPr>
      <w:r>
        <w:t xml:space="preserve">The regulations promulgated by </w:t>
      </w:r>
      <w:r w:rsidR="00965921">
        <w:t>Indiana</w:t>
      </w:r>
      <w:r>
        <w:t>’s Board set forth the following requirements regarding the retention of records by psychologists:</w:t>
      </w:r>
      <w:r w:rsidRPr="008569CD">
        <w:rPr>
          <w:rStyle w:val="FootnoteReference"/>
        </w:rPr>
        <w:footnoteReference w:id="47"/>
      </w:r>
    </w:p>
    <w:p w:rsidR="00FE47D3" w:rsidRDefault="00FE47D3" w:rsidP="00482551">
      <w:pPr>
        <w:ind w:firstLine="720"/>
      </w:pPr>
    </w:p>
    <w:p w:rsidR="00FE47D3" w:rsidRDefault="00FE47D3" w:rsidP="00482551">
      <w:pPr>
        <w:ind w:firstLine="720"/>
      </w:pPr>
      <w:r w:rsidRPr="00C040A8">
        <w:t>Clinical records shall be maintained intact for a minimum of seven (7) years.</w:t>
      </w:r>
    </w:p>
    <w:p w:rsidR="00FE47D3" w:rsidRDefault="00FE47D3" w:rsidP="00482551">
      <w:pPr>
        <w:ind w:firstLine="720"/>
      </w:pPr>
    </w:p>
    <w:p w:rsidR="008569CD" w:rsidRPr="008569CD" w:rsidRDefault="008569CD" w:rsidP="008569CD">
      <w:pPr>
        <w:rPr>
          <w:b/>
        </w:rPr>
      </w:pPr>
      <w:r w:rsidRPr="008569CD">
        <w:rPr>
          <w:b/>
        </w:rPr>
        <w:t>D</w:t>
      </w:r>
      <w:r w:rsidR="00360789" w:rsidRPr="008569CD">
        <w:rPr>
          <w:b/>
        </w:rPr>
        <w:t>iscontinuation of the practice of psychology</w:t>
      </w:r>
      <w:r w:rsidRPr="008569CD">
        <w:rPr>
          <w:rStyle w:val="FootnoteReference"/>
        </w:rPr>
        <w:footnoteReference w:id="48"/>
      </w:r>
    </w:p>
    <w:p w:rsidR="00360789" w:rsidRDefault="008569CD" w:rsidP="008569CD">
      <w:pPr>
        <w:ind w:left="720"/>
        <w:rPr>
          <w:b/>
        </w:rPr>
      </w:pPr>
      <w:r>
        <w:t>A</w:t>
      </w:r>
      <w:r w:rsidR="00360789" w:rsidRPr="00C040A8">
        <w:t xml:space="preserve"> psychologist shall notify all active patients or clients in writing and by publication once a week for</w:t>
      </w:r>
      <w:r w:rsidR="00360789">
        <w:rPr>
          <w:b/>
        </w:rPr>
        <w:t xml:space="preserve"> </w:t>
      </w:r>
      <w:r w:rsidR="00360789" w:rsidRPr="00C040A8">
        <w:t>three (3) consecutive weeks in a newspaper of general circulation in the community of the intention to discontinue practice and shall encourage the patients or clients to seek the services of another psychologist or other professional. The psychologist shall make reasonable arrangements with the patients or clients for the transfer of the records, or copies, to the succeeding practitioner. As used in this subsection, "active patient or client" refers to any patient or client with whom the psychologist has consulted within the two (2) year period prior to retirement or discontinuation of practice.</w:t>
      </w:r>
    </w:p>
    <w:p w:rsidR="00360789" w:rsidRDefault="00360789" w:rsidP="00482551">
      <w:pPr>
        <w:rPr>
          <w:b/>
        </w:rPr>
      </w:pPr>
    </w:p>
    <w:p w:rsidR="00482551" w:rsidRDefault="00482551" w:rsidP="00482551">
      <w:pPr>
        <w:rPr>
          <w:b/>
        </w:rPr>
      </w:pPr>
      <w:r w:rsidRPr="00DC30EF">
        <w:rPr>
          <w:b/>
        </w:rPr>
        <w:t>Violations of the specific dut</w:t>
      </w:r>
      <w:r>
        <w:rPr>
          <w:b/>
        </w:rPr>
        <w:t>ies</w:t>
      </w:r>
    </w:p>
    <w:p w:rsidR="009F7559" w:rsidRDefault="009F7559" w:rsidP="009F7559">
      <w:pPr>
        <w:ind w:firstLine="720"/>
      </w:pPr>
      <w:bookmarkStart w:id="1" w:name="IC25-1-9-9"/>
      <w:r w:rsidRPr="009F7559">
        <w:rPr>
          <w:color w:val="000000"/>
          <w:shd w:val="clear" w:color="auto" w:fill="FFFFFF"/>
        </w:rPr>
        <w:t>The board may impose any of the following sanctions, singly or in combination, if it finds that a practitioner is subject to disciplinary sanctions under section 4, 5, 6, 6.7, or 6.9 of this chapter or IC 25-1-5-4:</w:t>
      </w:r>
      <w:r w:rsidRPr="009F7559">
        <w:rPr>
          <w:rStyle w:val="FootnoteReference"/>
        </w:rPr>
        <w:t xml:space="preserve"> </w:t>
      </w:r>
      <w:r>
        <w:rPr>
          <w:rStyle w:val="FootnoteReference"/>
        </w:rPr>
        <w:footnoteReference w:id="49"/>
      </w:r>
    </w:p>
    <w:p w:rsidR="009F7559" w:rsidRDefault="009F7559" w:rsidP="009F7559">
      <w:pPr>
        <w:rPr>
          <w:color w:val="000000"/>
          <w:shd w:val="clear" w:color="auto" w:fill="FFFFFF"/>
        </w:rPr>
      </w:pPr>
      <w:r w:rsidRPr="009F7559">
        <w:rPr>
          <w:color w:val="000000"/>
          <w:shd w:val="clear" w:color="auto" w:fill="FFFFFF"/>
        </w:rPr>
        <w:t>        (1) Permanently revoke a practitioner's license.</w:t>
      </w:r>
      <w:r w:rsidRPr="009F7559">
        <w:rPr>
          <w:color w:val="000000"/>
          <w:shd w:val="clear" w:color="auto" w:fill="FFFFFF"/>
        </w:rPr>
        <w:br/>
        <w:t>        (2) Suspend a practitioner's license.</w:t>
      </w:r>
      <w:r w:rsidRPr="009F7559">
        <w:rPr>
          <w:color w:val="000000"/>
          <w:shd w:val="clear" w:color="auto" w:fill="FFFFFF"/>
        </w:rPr>
        <w:br/>
        <w:t>        (3) Censure a practitioner.</w:t>
      </w:r>
      <w:r w:rsidRPr="009F7559">
        <w:rPr>
          <w:color w:val="000000"/>
          <w:shd w:val="clear" w:color="auto" w:fill="FFFFFF"/>
        </w:rPr>
        <w:br/>
        <w:t>        (4) Issue a letter of reprimand.</w:t>
      </w:r>
      <w:r w:rsidRPr="009F7559">
        <w:rPr>
          <w:color w:val="000000"/>
          <w:shd w:val="clear" w:color="auto" w:fill="FFFFFF"/>
        </w:rPr>
        <w:br/>
        <w:t>        (5) Place a practitioner on probation status and require the practitioner to:</w:t>
      </w:r>
    </w:p>
    <w:p w:rsidR="009F7559" w:rsidRDefault="009F7559" w:rsidP="009F7559">
      <w:pPr>
        <w:ind w:left="720"/>
        <w:rPr>
          <w:color w:val="000000"/>
          <w:shd w:val="clear" w:color="auto" w:fill="FFFFFF"/>
        </w:rPr>
      </w:pPr>
      <w:r w:rsidRPr="009F7559">
        <w:rPr>
          <w:color w:val="000000"/>
          <w:shd w:val="clear" w:color="auto" w:fill="FFFFFF"/>
        </w:rPr>
        <w:lastRenderedPageBreak/>
        <w:t xml:space="preserve">(A) report regularly to the board upon the matters that are the basis of </w:t>
      </w:r>
      <w:r>
        <w:rPr>
          <w:color w:val="000000"/>
          <w:shd w:val="clear" w:color="auto" w:fill="FFFFFF"/>
        </w:rPr>
        <w:t>prob</w:t>
      </w:r>
      <w:r w:rsidRPr="009F7559">
        <w:rPr>
          <w:color w:val="000000"/>
          <w:shd w:val="clear" w:color="auto" w:fill="FFFFFF"/>
        </w:rPr>
        <w:t>ation;</w:t>
      </w:r>
      <w:r w:rsidRPr="009F7559">
        <w:rPr>
          <w:color w:val="000000"/>
          <w:shd w:val="clear" w:color="auto" w:fill="FFFFFF"/>
        </w:rPr>
        <w:br/>
        <w:t>(B) limit practice to those areas prescribed by the board;</w:t>
      </w:r>
      <w:r w:rsidRPr="009F7559">
        <w:rPr>
          <w:color w:val="000000"/>
          <w:shd w:val="clear" w:color="auto" w:fill="FFFFFF"/>
        </w:rPr>
        <w:br/>
        <w:t>(C) continue or renew professional education under a preceptor, or as otherwise directed or approved by the board, until a satisfactory degree of skill has been attained in those areas that are the basis of the probation; or</w:t>
      </w:r>
      <w:r w:rsidRPr="009F7559">
        <w:rPr>
          <w:color w:val="000000"/>
          <w:shd w:val="clear" w:color="auto" w:fill="FFFFFF"/>
        </w:rPr>
        <w:br/>
        <w:t>(D) perform or refrain from performing any acts, including community restitution or service without compensation, that the board considers appropriate to the public interest or to the rehabilitation or treatment of the practitioner.</w:t>
      </w:r>
    </w:p>
    <w:p w:rsidR="00E64385" w:rsidRDefault="009F7559" w:rsidP="009F7559">
      <w:pPr>
        <w:rPr>
          <w:color w:val="000000"/>
          <w:shd w:val="clear" w:color="auto" w:fill="FFFFFF"/>
        </w:rPr>
      </w:pPr>
      <w:r w:rsidRPr="009F7559">
        <w:rPr>
          <w:color w:val="000000"/>
          <w:shd w:val="clear" w:color="auto" w:fill="FFFFFF"/>
        </w:rPr>
        <w:t>        </w:t>
      </w:r>
    </w:p>
    <w:p w:rsidR="00931191" w:rsidRDefault="009F7559" w:rsidP="00E64385">
      <w:pPr>
        <w:ind w:firstLine="720"/>
        <w:rPr>
          <w:color w:val="000000"/>
          <w:shd w:val="clear" w:color="auto" w:fill="FFFFFF"/>
        </w:rPr>
      </w:pPr>
      <w:r w:rsidRPr="009F7559">
        <w:rPr>
          <w:color w:val="000000"/>
          <w:shd w:val="clear" w:color="auto" w:fill="FFFFFF"/>
        </w:rPr>
        <w:t xml:space="preserve">(6) Assess a fine against the practitioner in an amount not to exceed one thousand dollars ($1,000) for each violation </w:t>
      </w:r>
      <w:r>
        <w:rPr>
          <w:color w:val="000000"/>
          <w:shd w:val="clear" w:color="auto" w:fill="FFFFFF"/>
        </w:rPr>
        <w:t>…</w:t>
      </w:r>
      <w:r w:rsidRPr="009F7559">
        <w:rPr>
          <w:color w:val="000000"/>
          <w:shd w:val="clear" w:color="auto" w:fill="FFFFFF"/>
        </w:rPr>
        <w:t>except for a finding of incompetency due to a physical or mental disability</w:t>
      </w:r>
      <w:r>
        <w:rPr>
          <w:color w:val="000000"/>
          <w:shd w:val="clear" w:color="auto" w:fill="FFFFFF"/>
        </w:rPr>
        <w:t xml:space="preserve"> …</w:t>
      </w:r>
      <w:r w:rsidRPr="009F7559">
        <w:rPr>
          <w:color w:val="000000"/>
          <w:shd w:val="clear" w:color="auto" w:fill="FFFFFF"/>
        </w:rPr>
        <w:t xml:space="preserve">If the practitioner fails to pay the fine within the time specified by the board, the board may suspend the practitioner's license without additional proceedings. However, a suspension may not be imposed if the sole basis for the suspension is the </w:t>
      </w:r>
      <w:r>
        <w:rPr>
          <w:color w:val="000000"/>
          <w:shd w:val="clear" w:color="auto" w:fill="FFFFFF"/>
        </w:rPr>
        <w:t>p</w:t>
      </w:r>
      <w:r w:rsidRPr="009F7559">
        <w:rPr>
          <w:color w:val="000000"/>
          <w:shd w:val="clear" w:color="auto" w:fill="FFFFFF"/>
        </w:rPr>
        <w:t>ractitioner's inability to pay a fine</w:t>
      </w:r>
      <w:r>
        <w:rPr>
          <w:color w:val="000000"/>
          <w:shd w:val="clear" w:color="auto" w:fill="FFFFFF"/>
        </w:rPr>
        <w:t>…</w:t>
      </w:r>
    </w:p>
    <w:p w:rsidR="00931191" w:rsidRDefault="00931191" w:rsidP="009F7559">
      <w:pPr>
        <w:rPr>
          <w:color w:val="000000"/>
          <w:shd w:val="clear" w:color="auto" w:fill="FFFFFF"/>
        </w:rPr>
      </w:pPr>
    </w:p>
    <w:p w:rsidR="00BD2204" w:rsidRPr="00BD2204" w:rsidRDefault="00BD2204" w:rsidP="00BD2204"/>
    <w:bookmarkEnd w:id="1"/>
    <w:p w:rsidR="009F7559" w:rsidRPr="00E64385" w:rsidRDefault="009F7559" w:rsidP="00E64385">
      <w:pPr>
        <w:rPr>
          <w:sz w:val="24"/>
          <w:szCs w:val="24"/>
        </w:rPr>
      </w:pPr>
    </w:p>
    <w:p w:rsidR="009F7559" w:rsidRPr="009F7559" w:rsidRDefault="009F7559">
      <w:pPr>
        <w:ind w:left="720"/>
      </w:pPr>
      <w:bookmarkStart w:id="2" w:name="_GoBack"/>
      <w:bookmarkEnd w:id="2"/>
    </w:p>
    <w:sectPr w:rsidR="009F7559" w:rsidRPr="009F7559" w:rsidSect="00D05E36">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0D9" w:rsidRDefault="001660D9">
      <w:r>
        <w:separator/>
      </w:r>
    </w:p>
  </w:endnote>
  <w:endnote w:type="continuationSeparator" w:id="0">
    <w:p w:rsidR="001660D9" w:rsidRDefault="0016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6C" w:rsidRPr="00E8096C" w:rsidRDefault="00E8096C" w:rsidP="00E8096C">
    <w:pPr>
      <w:pStyle w:val="Footer"/>
      <w:pBdr>
        <w:top w:val="thinThickSmallGap" w:sz="24" w:space="1" w:color="622423"/>
      </w:pBdr>
      <w:tabs>
        <w:tab w:val="clear" w:pos="4680"/>
      </w:tabs>
      <w:rPr>
        <w:rFonts w:ascii="Cambria" w:hAnsi="Cambria"/>
        <w:sz w:val="24"/>
        <w:szCs w:val="24"/>
      </w:rPr>
    </w:pPr>
    <w:r w:rsidRPr="00767111">
      <w:rPr>
        <w:color w:val="000000"/>
        <w:sz w:val="20"/>
        <w:szCs w:val="20"/>
        <w:lang w:eastAsia="ar-SA"/>
      </w:rPr>
      <w:t>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w:t>
    </w:r>
    <w:r>
      <w:rPr>
        <w:color w:val="000000"/>
        <w:sz w:val="24"/>
        <w:szCs w:val="24"/>
        <w:lang w:eastAsia="ar-SA"/>
      </w:rPr>
      <w:t xml:space="preserve"> </w:t>
    </w:r>
    <w:r w:rsidRPr="00F754EC">
      <w:rPr>
        <w:rFonts w:ascii="Cambria" w:hAnsi="Cambria"/>
        <w:sz w:val="24"/>
        <w:szCs w:val="24"/>
      </w:rPr>
      <w:tab/>
    </w:r>
    <w:r w:rsidRPr="00767111">
      <w:rPr>
        <w:sz w:val="20"/>
        <w:szCs w:val="20"/>
      </w:rPr>
      <w:t xml:space="preserve">Page </w:t>
    </w:r>
    <w:r w:rsidRPr="00767111">
      <w:rPr>
        <w:sz w:val="20"/>
        <w:szCs w:val="20"/>
      </w:rPr>
      <w:fldChar w:fldCharType="begin"/>
    </w:r>
    <w:r w:rsidRPr="00767111">
      <w:rPr>
        <w:sz w:val="20"/>
        <w:szCs w:val="20"/>
      </w:rPr>
      <w:instrText xml:space="preserve"> PAGE   \* MERGEFORMAT </w:instrText>
    </w:r>
    <w:r w:rsidRPr="00767111">
      <w:rPr>
        <w:sz w:val="20"/>
        <w:szCs w:val="20"/>
      </w:rPr>
      <w:fldChar w:fldCharType="separate"/>
    </w:r>
    <w:r w:rsidR="00E64385">
      <w:rPr>
        <w:noProof/>
        <w:sz w:val="20"/>
        <w:szCs w:val="20"/>
      </w:rPr>
      <w:t>14</w:t>
    </w:r>
    <w:r w:rsidRPr="00767111">
      <w:rPr>
        <w:noProof/>
        <w:sz w:val="20"/>
        <w:szCs w:val="20"/>
      </w:rPr>
      <w:fldChar w:fldCharType="end"/>
    </w:r>
    <w:r w:rsidRPr="00E8096C">
      <w:rPr>
        <w:rFonts w:ascii="Cambria" w:hAnsi="Cambria"/>
        <w:sz w:val="24"/>
        <w:szCs w:val="24"/>
      </w:rPr>
      <w:tab/>
    </w:r>
  </w:p>
  <w:p w:rsidR="00E8096C" w:rsidRPr="00E8096C" w:rsidRDefault="00E8096C" w:rsidP="00E8096C">
    <w:pPr>
      <w:pStyle w:val="Footer"/>
      <w:pBdr>
        <w:top w:val="thinThickSmallGap" w:sz="24" w:space="1" w:color="622423"/>
      </w:pBdr>
      <w:tabs>
        <w:tab w:val="clear" w:pos="4680"/>
      </w:tabs>
      <w:rPr>
        <w:rFonts w:ascii="Cambria" w:hAnsi="Cambria"/>
        <w:sz w:val="24"/>
        <w:szCs w:val="24"/>
      </w:rPr>
    </w:pPr>
  </w:p>
  <w:p w:rsidR="00E8096C" w:rsidRPr="00E8096C" w:rsidRDefault="00E8096C" w:rsidP="00E8096C">
    <w:pPr>
      <w:pStyle w:val="Footer"/>
      <w:pBdr>
        <w:top w:val="thinThickSmallGap" w:sz="24" w:space="1" w:color="622423"/>
      </w:pBdr>
      <w:tabs>
        <w:tab w:val="clear" w:pos="4680"/>
      </w:tabs>
      <w:rPr>
        <w:rFonts w:ascii="Cambria" w:hAnsi="Cambria"/>
        <w:sz w:val="24"/>
        <w:szCs w:val="24"/>
      </w:rPr>
    </w:pPr>
    <w:r w:rsidRPr="00E8096C">
      <w:rPr>
        <w:rFonts w:ascii="Cambria" w:hAnsi="Cambria"/>
        <w:sz w:val="24"/>
        <w:szCs w:val="24"/>
      </w:rPr>
      <w:tab/>
    </w:r>
  </w:p>
  <w:p w:rsidR="00FA2D46" w:rsidRPr="00E8096C" w:rsidRDefault="00FA2D4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0D9" w:rsidRDefault="001660D9">
      <w:r>
        <w:separator/>
      </w:r>
    </w:p>
  </w:footnote>
  <w:footnote w:type="continuationSeparator" w:id="0">
    <w:p w:rsidR="001660D9" w:rsidRDefault="001660D9">
      <w:r>
        <w:continuationSeparator/>
      </w:r>
    </w:p>
  </w:footnote>
  <w:footnote w:id="1">
    <w:p w:rsidR="00C6227F" w:rsidRPr="00C6227F" w:rsidRDefault="00C6227F" w:rsidP="00C6227F">
      <w:pPr>
        <w:pStyle w:val="FootnoteText"/>
        <w:rPr>
          <w:sz w:val="24"/>
          <w:szCs w:val="24"/>
        </w:rPr>
      </w:pPr>
      <w:r w:rsidRPr="00C6227F">
        <w:rPr>
          <w:rStyle w:val="FootnoteReference"/>
          <w:sz w:val="24"/>
          <w:szCs w:val="24"/>
        </w:rPr>
        <w:footnoteRef/>
      </w:r>
      <w:r w:rsidRPr="00C6227F">
        <w:rPr>
          <w:sz w:val="24"/>
          <w:szCs w:val="24"/>
        </w:rPr>
        <w:t xml:space="preserve"> Electronic Health Records: A Primer (retrieved Nov. 29, 2012 at </w:t>
      </w:r>
      <w:hyperlink r:id="rId1" w:history="1">
        <w:r w:rsidRPr="00C6227F">
          <w:rPr>
            <w:rStyle w:val="Hyperlink"/>
            <w:sz w:val="24"/>
            <w:szCs w:val="24"/>
          </w:rPr>
          <w:t>http://www.apapracticecentral.org/update/2012/11-29/electronic-records.aspx</w:t>
        </w:r>
      </w:hyperlink>
      <w:r w:rsidRPr="00C6227F">
        <w:rPr>
          <w:sz w:val="24"/>
          <w:szCs w:val="24"/>
        </w:rPr>
        <w:t>.</w:t>
      </w:r>
    </w:p>
  </w:footnote>
  <w:footnote w:id="2">
    <w:p w:rsidR="00C6227F" w:rsidRPr="00C6227F" w:rsidRDefault="00C6227F" w:rsidP="00C6227F">
      <w:pPr>
        <w:rPr>
          <w:sz w:val="24"/>
          <w:szCs w:val="24"/>
        </w:rPr>
      </w:pPr>
      <w:r w:rsidRPr="00C6227F">
        <w:rPr>
          <w:rStyle w:val="FootnoteReference"/>
          <w:sz w:val="24"/>
          <w:szCs w:val="24"/>
        </w:rPr>
        <w:footnoteRef/>
      </w:r>
      <w:r w:rsidRPr="00C6227F">
        <w:rPr>
          <w:sz w:val="24"/>
          <w:szCs w:val="24"/>
        </w:rPr>
        <w:t xml:space="preserve"> </w:t>
      </w:r>
      <w:r w:rsidRPr="00C6227F">
        <w:rPr>
          <w:rFonts w:cs="Tahoma"/>
          <w:color w:val="000000"/>
          <w:sz w:val="24"/>
          <w:szCs w:val="24"/>
        </w:rPr>
        <w:t xml:space="preserve">Christina </w:t>
      </w:r>
      <w:proofErr w:type="spellStart"/>
      <w:r w:rsidRPr="00C6227F">
        <w:rPr>
          <w:rFonts w:cs="Tahoma"/>
          <w:color w:val="000000"/>
          <w:sz w:val="24"/>
          <w:szCs w:val="24"/>
        </w:rPr>
        <w:t>Luini</w:t>
      </w:r>
      <w:proofErr w:type="spellEnd"/>
      <w:r w:rsidRPr="00C6227F">
        <w:rPr>
          <w:rFonts w:cs="Tahoma"/>
          <w:color w:val="000000"/>
          <w:sz w:val="24"/>
          <w:szCs w:val="24"/>
        </w:rPr>
        <w:t xml:space="preserve">, J.D., M.L.I.S.; </w:t>
      </w:r>
      <w:r w:rsidRPr="00C6227F">
        <w:rPr>
          <w:color w:val="000000"/>
          <w:sz w:val="24"/>
          <w:szCs w:val="24"/>
        </w:rPr>
        <w:t xml:space="preserve">Dinelia Rosa, PhD.; </w:t>
      </w:r>
      <w:r w:rsidRPr="00C6227F">
        <w:rPr>
          <w:rFonts w:cs="Arial"/>
          <w:bCs/>
          <w:color w:val="000000"/>
          <w:sz w:val="24"/>
          <w:szCs w:val="24"/>
        </w:rPr>
        <w:t xml:space="preserve">Mary </w:t>
      </w:r>
      <w:proofErr w:type="spellStart"/>
      <w:r w:rsidRPr="00C6227F">
        <w:rPr>
          <w:rFonts w:cs="Arial"/>
          <w:bCs/>
          <w:color w:val="000000"/>
          <w:sz w:val="24"/>
          <w:szCs w:val="24"/>
        </w:rPr>
        <w:t>Karapetian</w:t>
      </w:r>
      <w:proofErr w:type="spellEnd"/>
      <w:r w:rsidRPr="00C6227F">
        <w:rPr>
          <w:rFonts w:cs="Arial"/>
          <w:bCs/>
          <w:color w:val="000000"/>
          <w:sz w:val="24"/>
          <w:szCs w:val="24"/>
        </w:rPr>
        <w:t xml:space="preserve"> Alvord, PhD.; </w:t>
      </w:r>
      <w:r w:rsidRPr="00C6227F">
        <w:rPr>
          <w:rStyle w:val="Emphasis"/>
          <w:color w:val="000000"/>
          <w:sz w:val="24"/>
          <w:szCs w:val="24"/>
        </w:rPr>
        <w:t xml:space="preserve">Vanessa K. Jensen, </w:t>
      </w:r>
      <w:proofErr w:type="spellStart"/>
      <w:r w:rsidRPr="00C6227F">
        <w:rPr>
          <w:rStyle w:val="Emphasis"/>
          <w:color w:val="000000"/>
          <w:sz w:val="24"/>
          <w:szCs w:val="24"/>
        </w:rPr>
        <w:t>PsyD</w:t>
      </w:r>
      <w:proofErr w:type="spellEnd"/>
      <w:r w:rsidRPr="00C6227F">
        <w:rPr>
          <w:rStyle w:val="Emphasis"/>
          <w:color w:val="000000"/>
          <w:sz w:val="24"/>
          <w:szCs w:val="24"/>
        </w:rPr>
        <w:t>.;</w:t>
      </w:r>
      <w:r w:rsidRPr="00C6227F">
        <w:rPr>
          <w:color w:val="000000"/>
          <w:sz w:val="24"/>
          <w:szCs w:val="24"/>
        </w:rPr>
        <w:t xml:space="preserve"> Jeffrey N. </w:t>
      </w:r>
      <w:proofErr w:type="spellStart"/>
      <w:r w:rsidRPr="00C6227F">
        <w:rPr>
          <w:color w:val="000000"/>
          <w:sz w:val="24"/>
          <w:szCs w:val="24"/>
        </w:rPr>
        <w:t>Younggren</w:t>
      </w:r>
      <w:proofErr w:type="spellEnd"/>
      <w:r w:rsidRPr="00C6227F">
        <w:rPr>
          <w:color w:val="000000"/>
          <w:sz w:val="24"/>
          <w:szCs w:val="24"/>
        </w:rPr>
        <w:t xml:space="preserve">, PhD.; G. Andrew H. Benjamin, JD, PhD, ABPP. The working group, came together to discharge the obligations of the CODAPAR grant that we wrote and received: </w:t>
      </w:r>
      <w:hyperlink r:id="rId2" w:history="1">
        <w:r w:rsidRPr="00C6227F">
          <w:rPr>
            <w:rStyle w:val="Hyperlink"/>
            <w:sz w:val="24"/>
            <w:szCs w:val="24"/>
          </w:rPr>
          <w:t>http://www.apadivisions.org/division-31/news-events/grant-funding.aspx</w:t>
        </w:r>
      </w:hyperlink>
      <w:r w:rsidRPr="00C6227F">
        <w:rPr>
          <w:color w:val="000000"/>
          <w:sz w:val="24"/>
          <w:szCs w:val="24"/>
        </w:rPr>
        <w:t>.</w:t>
      </w:r>
    </w:p>
  </w:footnote>
  <w:footnote w:id="3">
    <w:p w:rsidR="00C6227F" w:rsidRPr="00C6227F" w:rsidRDefault="00C6227F" w:rsidP="00C6227F">
      <w:pPr>
        <w:rPr>
          <w:sz w:val="24"/>
          <w:szCs w:val="24"/>
        </w:rPr>
      </w:pPr>
      <w:r w:rsidRPr="00C6227F">
        <w:rPr>
          <w:rStyle w:val="FootnoteReference"/>
          <w:sz w:val="24"/>
          <w:szCs w:val="24"/>
        </w:rPr>
        <w:footnoteRef/>
      </w:r>
      <w:r w:rsidRPr="00C6227F">
        <w:rPr>
          <w:sz w:val="24"/>
          <w:szCs w:val="24"/>
        </w:rPr>
        <w:t xml:space="preserve"> </w:t>
      </w:r>
      <w:proofErr w:type="gramStart"/>
      <w:r w:rsidRPr="00C6227F">
        <w:rPr>
          <w:bCs/>
          <w:sz w:val="24"/>
          <w:szCs w:val="24"/>
        </w:rPr>
        <w:t xml:space="preserve">Preparing the </w:t>
      </w:r>
      <w:proofErr w:type="spellStart"/>
      <w:r w:rsidRPr="00C6227F">
        <w:rPr>
          <w:bCs/>
          <w:sz w:val="24"/>
          <w:szCs w:val="24"/>
        </w:rPr>
        <w:t>Interprofessional</w:t>
      </w:r>
      <w:proofErr w:type="spellEnd"/>
      <w:r w:rsidRPr="00C6227F">
        <w:rPr>
          <w:bCs/>
          <w:sz w:val="24"/>
          <w:szCs w:val="24"/>
        </w:rPr>
        <w:t xml:space="preserve"> Workforce to Address Health Behavior Change</w:t>
      </w:r>
      <w:r w:rsidRPr="00C6227F">
        <w:rPr>
          <w:sz w:val="24"/>
          <w:szCs w:val="24"/>
        </w:rPr>
        <w:t>.</w:t>
      </w:r>
      <w:proofErr w:type="gramEnd"/>
      <w:r w:rsidRPr="00C6227F">
        <w:rPr>
          <w:sz w:val="24"/>
          <w:szCs w:val="24"/>
        </w:rPr>
        <w:t xml:space="preserve"> (</w:t>
      </w:r>
      <w:proofErr w:type="gramStart"/>
      <w:r w:rsidRPr="00C6227F">
        <w:rPr>
          <w:sz w:val="24"/>
          <w:szCs w:val="24"/>
        </w:rPr>
        <w:t>retrieved  Nov</w:t>
      </w:r>
      <w:proofErr w:type="gramEnd"/>
      <w:r w:rsidRPr="00C6227F">
        <w:rPr>
          <w:sz w:val="24"/>
          <w:szCs w:val="24"/>
        </w:rPr>
        <w:t xml:space="preserve">. 11, 2012 at </w:t>
      </w:r>
      <w:hyperlink r:id="rId3" w:history="1">
        <w:r w:rsidRPr="00C6227F">
          <w:rPr>
            <w:rStyle w:val="Hyperlink"/>
            <w:sz w:val="24"/>
            <w:szCs w:val="24"/>
          </w:rPr>
          <w:t>http://www.hrsa.gov/advisorycommittees/bhpradvisory/acicbl/Reports/acicbl_tenth_report_final.pdf</w:t>
        </w:r>
      </w:hyperlink>
      <w:r w:rsidRPr="00C6227F">
        <w:rPr>
          <w:sz w:val="24"/>
          <w:szCs w:val="24"/>
        </w:rPr>
        <w:t xml:space="preserve">). </w:t>
      </w:r>
    </w:p>
  </w:footnote>
  <w:footnote w:id="4">
    <w:p w:rsidR="00C6227F" w:rsidRPr="00C6227F" w:rsidRDefault="00C6227F" w:rsidP="00C6227F">
      <w:pPr>
        <w:pStyle w:val="FootnoteText"/>
        <w:rPr>
          <w:sz w:val="24"/>
          <w:szCs w:val="24"/>
        </w:rPr>
      </w:pPr>
      <w:r w:rsidRPr="00C6227F">
        <w:rPr>
          <w:rStyle w:val="FootnoteReference"/>
          <w:sz w:val="24"/>
          <w:szCs w:val="24"/>
        </w:rPr>
        <w:footnoteRef/>
      </w:r>
      <w:r w:rsidRPr="00C6227F">
        <w:rPr>
          <w:sz w:val="24"/>
          <w:szCs w:val="24"/>
        </w:rPr>
        <w:t xml:space="preserve"> 50 State Surveys, Legislation &amp; Regulations, Psychologists &amp; Mental Health Facilities (Lexis March 2012); Lexis </w:t>
      </w:r>
      <w:proofErr w:type="spellStart"/>
      <w:r w:rsidRPr="00C6227F">
        <w:rPr>
          <w:sz w:val="24"/>
          <w:szCs w:val="24"/>
        </w:rPr>
        <w:t>Nexis</w:t>
      </w:r>
      <w:proofErr w:type="spellEnd"/>
      <w:r w:rsidRPr="00C6227F">
        <w:rPr>
          <w:sz w:val="24"/>
          <w:szCs w:val="24"/>
        </w:rPr>
        <w:t xml:space="preserve"> 50 State Comparative Legislation / Regulations, Medical Records (Lexis June 2011); 50 </w:t>
      </w:r>
      <w:proofErr w:type="gramStart"/>
      <w:r w:rsidRPr="00C6227F">
        <w:rPr>
          <w:sz w:val="24"/>
          <w:szCs w:val="24"/>
        </w:rPr>
        <w:t>State</w:t>
      </w:r>
      <w:proofErr w:type="gramEnd"/>
      <w:r w:rsidRPr="00C6227F">
        <w:rPr>
          <w:sz w:val="24"/>
          <w:szCs w:val="24"/>
        </w:rPr>
        <w:t xml:space="preserve"> Statutory Surveys: Healthcare Records and Recordkeeping (Thomson Reuters/ West October 2011).  </w:t>
      </w:r>
    </w:p>
  </w:footnote>
  <w:footnote w:id="5">
    <w:p w:rsidR="00C6227F" w:rsidRPr="00C6227F" w:rsidRDefault="00C6227F" w:rsidP="00C6227F">
      <w:pPr>
        <w:widowControl w:val="0"/>
        <w:rPr>
          <w:sz w:val="24"/>
          <w:szCs w:val="24"/>
        </w:rPr>
      </w:pPr>
      <w:r w:rsidRPr="00C6227F">
        <w:rPr>
          <w:rStyle w:val="FootnoteReference"/>
          <w:sz w:val="24"/>
          <w:szCs w:val="24"/>
        </w:rPr>
        <w:footnoteRef/>
      </w:r>
      <w:r w:rsidRPr="00C6227F">
        <w:rPr>
          <w:sz w:val="24"/>
          <w:szCs w:val="24"/>
        </w:rPr>
        <w:t xml:space="preserve"> Benjamin, G. A. H., Kent, L., &amp; </w:t>
      </w:r>
      <w:proofErr w:type="spellStart"/>
      <w:r w:rsidRPr="00C6227F">
        <w:rPr>
          <w:sz w:val="24"/>
          <w:szCs w:val="24"/>
        </w:rPr>
        <w:t>Sirikantraporn</w:t>
      </w:r>
      <w:proofErr w:type="spellEnd"/>
      <w:r w:rsidRPr="00C6227F">
        <w:rPr>
          <w:sz w:val="24"/>
          <w:szCs w:val="24"/>
        </w:rPr>
        <w:t xml:space="preserve">, S. (2009). </w:t>
      </w:r>
      <w:proofErr w:type="gramStart"/>
      <w:r w:rsidRPr="00C6227F">
        <w:rPr>
          <w:sz w:val="24"/>
          <w:szCs w:val="24"/>
        </w:rPr>
        <w:t>Duty to protect statutes.</w:t>
      </w:r>
      <w:proofErr w:type="gramEnd"/>
      <w:r w:rsidRPr="00C6227F">
        <w:rPr>
          <w:sz w:val="24"/>
          <w:szCs w:val="24"/>
        </w:rPr>
        <w:t xml:space="preserve"> In J. L. Werth, E.R. </w:t>
      </w:r>
      <w:proofErr w:type="spellStart"/>
      <w:r w:rsidRPr="00C6227F">
        <w:rPr>
          <w:sz w:val="24"/>
          <w:szCs w:val="24"/>
        </w:rPr>
        <w:t>Welfel</w:t>
      </w:r>
      <w:proofErr w:type="spellEnd"/>
      <w:r w:rsidRPr="00C6227F">
        <w:rPr>
          <w:sz w:val="24"/>
          <w:szCs w:val="24"/>
        </w:rPr>
        <w:t xml:space="preserve">, &amp; G. A. H. Benjamin (Eds.), </w:t>
      </w:r>
      <w:r w:rsidRPr="00C6227F">
        <w:rPr>
          <w:i/>
          <w:sz w:val="24"/>
          <w:szCs w:val="24"/>
        </w:rPr>
        <w:t>The duty to protect: Ethical, legal, and professional responsibilities of mental health professionals</w:t>
      </w:r>
      <w:r w:rsidRPr="00C6227F">
        <w:rPr>
          <w:sz w:val="24"/>
          <w:szCs w:val="24"/>
        </w:rPr>
        <w:t xml:space="preserve"> (pp. 9 – 28). </w:t>
      </w:r>
      <w:r w:rsidR="00965921">
        <w:rPr>
          <w:sz w:val="24"/>
          <w:szCs w:val="24"/>
        </w:rPr>
        <w:t>Indiana</w:t>
      </w:r>
      <w:r w:rsidRPr="00C6227F">
        <w:rPr>
          <w:sz w:val="24"/>
          <w:szCs w:val="24"/>
        </w:rPr>
        <w:t xml:space="preserve">, DC: APA Press. </w:t>
      </w:r>
      <w:proofErr w:type="gramStart"/>
      <w:r w:rsidRPr="00C6227F">
        <w:rPr>
          <w:sz w:val="24"/>
          <w:szCs w:val="24"/>
        </w:rPr>
        <w:t>doi:</w:t>
      </w:r>
      <w:proofErr w:type="gramEnd"/>
      <w:r w:rsidRPr="00C6227F">
        <w:rPr>
          <w:sz w:val="24"/>
          <w:szCs w:val="24"/>
        </w:rPr>
        <w:t>10.1037/11866-002.</w:t>
      </w:r>
    </w:p>
  </w:footnote>
  <w:footnote w:id="6">
    <w:p w:rsidR="00C6227F" w:rsidRPr="00C6227F" w:rsidRDefault="00C6227F" w:rsidP="00C6227F">
      <w:pPr>
        <w:pStyle w:val="FootnoteText"/>
        <w:rPr>
          <w:sz w:val="24"/>
          <w:szCs w:val="24"/>
        </w:rPr>
      </w:pPr>
      <w:r w:rsidRPr="00C6227F">
        <w:rPr>
          <w:rStyle w:val="FootnoteReference"/>
          <w:sz w:val="24"/>
          <w:szCs w:val="24"/>
        </w:rPr>
        <w:footnoteRef/>
      </w:r>
      <w:r w:rsidRPr="00C6227F">
        <w:rPr>
          <w:sz w:val="24"/>
          <w:szCs w:val="24"/>
        </w:rPr>
        <w:t xml:space="preserve"> Please use the most recent version of WORD to access the full capabilities of the EHR templates. </w:t>
      </w:r>
    </w:p>
  </w:footnote>
  <w:footnote w:id="7">
    <w:p w:rsidR="00C6227F" w:rsidRPr="00C6227F" w:rsidRDefault="00C6227F" w:rsidP="00C6227F">
      <w:pPr>
        <w:rPr>
          <w:sz w:val="24"/>
          <w:szCs w:val="24"/>
        </w:rPr>
      </w:pPr>
      <w:r w:rsidRPr="00C6227F">
        <w:rPr>
          <w:rStyle w:val="FootnoteReference"/>
          <w:sz w:val="24"/>
          <w:szCs w:val="24"/>
        </w:rPr>
        <w:footnoteRef/>
      </w:r>
      <w:r w:rsidRPr="00C6227F">
        <w:rPr>
          <w:sz w:val="24"/>
          <w:szCs w:val="24"/>
        </w:rPr>
        <w:t xml:space="preserve"> </w:t>
      </w:r>
      <w:proofErr w:type="gramStart"/>
      <w:r w:rsidRPr="00C6227F">
        <w:rPr>
          <w:sz w:val="24"/>
          <w:szCs w:val="24"/>
        </w:rPr>
        <w:t>American Psychological Association.</w:t>
      </w:r>
      <w:proofErr w:type="gramEnd"/>
      <w:r w:rsidRPr="00C6227F">
        <w:rPr>
          <w:sz w:val="24"/>
          <w:szCs w:val="24"/>
        </w:rPr>
        <w:t xml:space="preserve"> </w:t>
      </w:r>
      <w:proofErr w:type="gramStart"/>
      <w:r w:rsidRPr="00C6227F">
        <w:rPr>
          <w:sz w:val="24"/>
          <w:szCs w:val="24"/>
        </w:rPr>
        <w:t xml:space="preserve">(2002). </w:t>
      </w:r>
      <w:r w:rsidRPr="00C6227F">
        <w:rPr>
          <w:i/>
          <w:iCs/>
          <w:sz w:val="24"/>
          <w:szCs w:val="24"/>
        </w:rPr>
        <w:t xml:space="preserve">Guidelines on Multicultural Education, Training, Research, Practice, and Organizational Change for Psychologists </w:t>
      </w:r>
      <w:r w:rsidRPr="00C6227F">
        <w:rPr>
          <w:sz w:val="24"/>
          <w:szCs w:val="24"/>
        </w:rPr>
        <w:t>(pp.17-24; p. 11).</w:t>
      </w:r>
      <w:proofErr w:type="gramEnd"/>
      <w:r w:rsidRPr="00C6227F">
        <w:rPr>
          <w:sz w:val="24"/>
          <w:szCs w:val="24"/>
        </w:rPr>
        <w:t xml:space="preserve"> </w:t>
      </w:r>
      <w:r w:rsidR="00965921">
        <w:rPr>
          <w:sz w:val="24"/>
          <w:szCs w:val="24"/>
        </w:rPr>
        <w:t>Indiana</w:t>
      </w:r>
      <w:r w:rsidRPr="00C6227F">
        <w:rPr>
          <w:sz w:val="24"/>
          <w:szCs w:val="24"/>
        </w:rPr>
        <w:t>, DC: Authors (</w:t>
      </w:r>
      <w:hyperlink r:id="rId4" w:history="1">
        <w:r w:rsidRPr="00C6227F">
          <w:rPr>
            <w:rStyle w:val="Hyperlink"/>
            <w:sz w:val="24"/>
            <w:szCs w:val="24"/>
          </w:rPr>
          <w:t>http://www.apa.org/pi/oema/resources/policy/multicultural-guideline.pdf</w:t>
        </w:r>
      </w:hyperlink>
      <w:r w:rsidRPr="00C6227F">
        <w:rPr>
          <w:sz w:val="24"/>
          <w:szCs w:val="24"/>
        </w:rPr>
        <w:t xml:space="preserve"> (last accessed August 1, 2012).</w:t>
      </w:r>
    </w:p>
  </w:footnote>
  <w:footnote w:id="8">
    <w:p w:rsidR="00C6227F" w:rsidRPr="00C6227F" w:rsidRDefault="00C6227F" w:rsidP="00C6227F">
      <w:pPr>
        <w:pStyle w:val="FootnoteText"/>
        <w:rPr>
          <w:sz w:val="24"/>
          <w:szCs w:val="24"/>
        </w:rPr>
      </w:pPr>
      <w:r w:rsidRPr="00C6227F">
        <w:rPr>
          <w:rStyle w:val="FootnoteReference"/>
          <w:sz w:val="24"/>
          <w:szCs w:val="24"/>
        </w:rPr>
        <w:footnoteRef/>
      </w:r>
      <w:r w:rsidRPr="00C6227F">
        <w:rPr>
          <w:sz w:val="24"/>
          <w:szCs w:val="24"/>
        </w:rPr>
        <w:t xml:space="preserve"> </w:t>
      </w:r>
      <w:r w:rsidRPr="00C6227F">
        <w:rPr>
          <w:i/>
          <w:sz w:val="24"/>
          <w:szCs w:val="24"/>
        </w:rPr>
        <w:t>Id</w:t>
      </w:r>
      <w:r w:rsidRPr="00C6227F">
        <w:rPr>
          <w:sz w:val="24"/>
          <w:szCs w:val="24"/>
        </w:rPr>
        <w:t>. at p. 45.</w:t>
      </w:r>
    </w:p>
  </w:footnote>
  <w:footnote w:id="9">
    <w:p w:rsidR="00C6227F" w:rsidRPr="00C6227F" w:rsidRDefault="00C6227F" w:rsidP="00C6227F">
      <w:pPr>
        <w:rPr>
          <w:sz w:val="24"/>
          <w:szCs w:val="24"/>
        </w:rPr>
      </w:pPr>
      <w:r w:rsidRPr="00C6227F">
        <w:rPr>
          <w:rStyle w:val="FootnoteReference"/>
          <w:sz w:val="24"/>
          <w:szCs w:val="24"/>
        </w:rPr>
        <w:footnoteRef/>
      </w:r>
      <w:r w:rsidRPr="00C6227F">
        <w:rPr>
          <w:sz w:val="24"/>
          <w:szCs w:val="24"/>
        </w:rPr>
        <w:t xml:space="preserve"> </w:t>
      </w:r>
      <w:r w:rsidRPr="00C6227F">
        <w:rPr>
          <w:rFonts w:eastAsia="Calibri" w:cs="Times-Roman"/>
          <w:sz w:val="24"/>
          <w:szCs w:val="24"/>
        </w:rPr>
        <w:t xml:space="preserve">See ICD-10 at </w:t>
      </w:r>
      <w:hyperlink r:id="rId5" w:history="1">
        <w:r w:rsidRPr="00C6227F">
          <w:rPr>
            <w:rFonts w:eastAsia="Calibri" w:cs="Times-Roman"/>
            <w:color w:val="0000FF"/>
            <w:sz w:val="24"/>
            <w:szCs w:val="24"/>
            <w:u w:val="single"/>
          </w:rPr>
          <w:t>http://apps.who.int/classifications/icd10/browse/2010/en</w:t>
        </w:r>
      </w:hyperlink>
      <w:r w:rsidRPr="00C6227F">
        <w:rPr>
          <w:rFonts w:cs="Times-Roman"/>
          <w:sz w:val="24"/>
          <w:szCs w:val="24"/>
        </w:rPr>
        <w:t xml:space="preserve"> </w:t>
      </w:r>
      <w:r w:rsidRPr="00C6227F">
        <w:rPr>
          <w:sz w:val="24"/>
          <w:szCs w:val="24"/>
        </w:rPr>
        <w:t>(last accessed August 1, 2012)</w:t>
      </w:r>
      <w:r w:rsidRPr="00C6227F">
        <w:rPr>
          <w:rFonts w:cs="Times-Roman"/>
          <w:sz w:val="24"/>
          <w:szCs w:val="24"/>
        </w:rPr>
        <w:t>;</w:t>
      </w:r>
      <w:r w:rsidRPr="00C6227F">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C6227F">
        <w:rPr>
          <w:bCs/>
          <w:sz w:val="24"/>
          <w:szCs w:val="24"/>
        </w:rPr>
        <w:t xml:space="preserve">APA Policy and Planning Board, (2005). APA 2020: A perfect vision for psychology: 2004 five-year report of the policy and planning board. </w:t>
      </w:r>
      <w:proofErr w:type="gramStart"/>
      <w:r w:rsidRPr="00C6227F">
        <w:rPr>
          <w:bCs/>
          <w:i/>
          <w:iCs/>
          <w:sz w:val="24"/>
          <w:szCs w:val="24"/>
        </w:rPr>
        <w:t>American Psychologist, 60,</w:t>
      </w:r>
      <w:r w:rsidRPr="00C6227F">
        <w:rPr>
          <w:bCs/>
          <w:sz w:val="24"/>
          <w:szCs w:val="24"/>
        </w:rPr>
        <w:t xml:space="preserve"> 512-522, 518.</w:t>
      </w:r>
      <w:proofErr w:type="gramEnd"/>
      <w:r w:rsidRPr="00C6227F">
        <w:rPr>
          <w:bCs/>
          <w:sz w:val="24"/>
          <w:szCs w:val="24"/>
        </w:rPr>
        <w:t xml:space="preserve"> (</w:t>
      </w:r>
      <w:r w:rsidRPr="00C6227F">
        <w:rPr>
          <w:bCs/>
          <w:i/>
          <w:sz w:val="24"/>
          <w:szCs w:val="24"/>
        </w:rPr>
        <w:t>See</w:t>
      </w:r>
      <w:r w:rsidRPr="00C6227F">
        <w:rPr>
          <w:bCs/>
          <w:sz w:val="24"/>
          <w:szCs w:val="24"/>
        </w:rPr>
        <w:t xml:space="preserve">, </w:t>
      </w:r>
      <w:hyperlink r:id="rId6" w:history="1">
        <w:r w:rsidRPr="00C6227F">
          <w:rPr>
            <w:rFonts w:eastAsia="Calibri" w:cs="Times-Roman"/>
            <w:color w:val="0000FF"/>
            <w:sz w:val="24"/>
            <w:szCs w:val="24"/>
            <w:u w:val="single"/>
          </w:rPr>
          <w:t>http://www.apa.org/about/governance/bdcmte/five-year-report.pdf</w:t>
        </w:r>
      </w:hyperlink>
      <w:r w:rsidRPr="00C6227F">
        <w:rPr>
          <w:rFonts w:eastAsia="Calibri" w:cs="Times-Roman"/>
          <w:sz w:val="24"/>
          <w:szCs w:val="24"/>
        </w:rPr>
        <w:t xml:space="preserve"> ; and APA has helped fund the creation of the 10</w:t>
      </w:r>
      <w:r w:rsidRPr="00C6227F">
        <w:rPr>
          <w:rFonts w:eastAsia="Calibri" w:cs="Times-Roman"/>
          <w:sz w:val="24"/>
          <w:szCs w:val="24"/>
          <w:vertAlign w:val="superscript"/>
        </w:rPr>
        <w:t>th</w:t>
      </w:r>
      <w:r w:rsidRPr="00C6227F">
        <w:rPr>
          <w:rFonts w:eastAsia="Calibri" w:cs="Times-Roman"/>
          <w:sz w:val="24"/>
          <w:szCs w:val="24"/>
        </w:rPr>
        <w:t xml:space="preserve"> edition in 2008. </w:t>
      </w:r>
      <w:r w:rsidRPr="00C6227F">
        <w:rPr>
          <w:rFonts w:eastAsia="Calibri" w:cs="Times-Roman"/>
          <w:i/>
          <w:sz w:val="24"/>
          <w:szCs w:val="24"/>
        </w:rPr>
        <w:t>See</w:t>
      </w:r>
      <w:r w:rsidRPr="00C6227F">
        <w:rPr>
          <w:rFonts w:eastAsia="Calibri" w:cs="Times-Roman"/>
          <w:sz w:val="24"/>
          <w:szCs w:val="24"/>
        </w:rPr>
        <w:t xml:space="preserve">, </w:t>
      </w:r>
      <w:hyperlink r:id="rId7" w:history="1">
        <w:r w:rsidRPr="00C6227F">
          <w:rPr>
            <w:rFonts w:eastAsia="Calibri"/>
            <w:color w:val="0000FF"/>
            <w:sz w:val="24"/>
            <w:szCs w:val="24"/>
            <w:u w:val="single"/>
          </w:rPr>
          <w:t>http://www.apa.org/about/governance/council/08aug-crminutes.aspx</w:t>
        </w:r>
      </w:hyperlink>
      <w:r w:rsidRPr="00C6227F">
        <w:rPr>
          <w:rFonts w:eastAsia="Calibri"/>
          <w:sz w:val="24"/>
          <w:szCs w:val="24"/>
        </w:rPr>
        <w:t xml:space="preserve"> </w:t>
      </w:r>
      <w:r w:rsidRPr="00C6227F">
        <w:rPr>
          <w:sz w:val="24"/>
          <w:szCs w:val="24"/>
        </w:rPr>
        <w:t>(last accessed August 1, 2012)).</w:t>
      </w:r>
    </w:p>
  </w:footnote>
  <w:footnote w:id="10">
    <w:p w:rsidR="00F17410" w:rsidRPr="00F17410" w:rsidRDefault="00F17410">
      <w:pPr>
        <w:pStyle w:val="FootnoteText"/>
        <w:rPr>
          <w:sz w:val="24"/>
          <w:szCs w:val="24"/>
        </w:rPr>
      </w:pPr>
      <w:r w:rsidRPr="00F17410">
        <w:rPr>
          <w:rStyle w:val="FootnoteReference"/>
          <w:sz w:val="24"/>
          <w:szCs w:val="24"/>
        </w:rPr>
        <w:footnoteRef/>
      </w:r>
      <w:r w:rsidRPr="00F17410">
        <w:rPr>
          <w:sz w:val="24"/>
          <w:szCs w:val="24"/>
        </w:rPr>
        <w:t xml:space="preserve"> </w:t>
      </w:r>
      <w:proofErr w:type="gramStart"/>
      <w:r w:rsidRPr="00F17410">
        <w:rPr>
          <w:sz w:val="24"/>
          <w:szCs w:val="24"/>
        </w:rPr>
        <w:t>868 Ind. Admin.</w:t>
      </w:r>
      <w:proofErr w:type="gramEnd"/>
      <w:r w:rsidRPr="00F17410">
        <w:rPr>
          <w:sz w:val="24"/>
          <w:szCs w:val="24"/>
        </w:rPr>
        <w:t xml:space="preserve"> Code 1.1-7-5(d)</w:t>
      </w:r>
      <w:r>
        <w:rPr>
          <w:sz w:val="24"/>
          <w:szCs w:val="24"/>
        </w:rPr>
        <w:t>:</w:t>
      </w:r>
      <w:r w:rsidRPr="00F17410">
        <w:rPr>
          <w:sz w:val="24"/>
          <w:szCs w:val="24"/>
        </w:rPr>
        <w:t xml:space="preserve"> “competence”</w:t>
      </w:r>
      <w:r>
        <w:rPr>
          <w:sz w:val="24"/>
          <w:szCs w:val="24"/>
        </w:rPr>
        <w:t xml:space="preserve"> </w:t>
      </w:r>
      <w:r w:rsidRPr="00F17410">
        <w:rPr>
          <w:sz w:val="24"/>
          <w:szCs w:val="24"/>
        </w:rPr>
        <w:t>states</w:t>
      </w:r>
      <w:r>
        <w:rPr>
          <w:sz w:val="24"/>
          <w:szCs w:val="24"/>
        </w:rPr>
        <w:t xml:space="preserve">-- </w:t>
      </w:r>
      <w:r w:rsidRPr="00F17410">
        <w:rPr>
          <w:sz w:val="24"/>
          <w:szCs w:val="24"/>
        </w:rPr>
        <w:t xml:space="preserve">(d) </w:t>
      </w:r>
      <w:proofErr w:type="gramStart"/>
      <w:r w:rsidRPr="00F17410">
        <w:rPr>
          <w:sz w:val="24"/>
          <w:szCs w:val="24"/>
        </w:rPr>
        <w:t>The</w:t>
      </w:r>
      <w:proofErr w:type="gramEnd"/>
      <w:r w:rsidRPr="00F17410">
        <w:rPr>
          <w:sz w:val="24"/>
          <w:szCs w:val="24"/>
        </w:rPr>
        <w:t xml:space="preserve"> competent practice of psychology includes acting within generally accepted </w:t>
      </w:r>
      <w:r w:rsidRPr="00F17410">
        <w:rPr>
          <w:rStyle w:val="cosearchterm"/>
          <w:sz w:val="24"/>
          <w:szCs w:val="24"/>
        </w:rPr>
        <w:t>ethical</w:t>
      </w:r>
      <w:r w:rsidRPr="00F17410">
        <w:rPr>
          <w:sz w:val="24"/>
          <w:szCs w:val="24"/>
        </w:rPr>
        <w:t xml:space="preserve"> principles and guidelines of the profession and maintaining an awareness of persona</w:t>
      </w:r>
      <w:r>
        <w:rPr>
          <w:sz w:val="24"/>
          <w:szCs w:val="24"/>
        </w:rPr>
        <w:t>l and professional limitations.</w:t>
      </w:r>
    </w:p>
  </w:footnote>
  <w:footnote w:id="11">
    <w:p w:rsidR="00FA2D46" w:rsidRPr="00C6227F" w:rsidRDefault="00FA2D46">
      <w:pPr>
        <w:pStyle w:val="FootnoteText"/>
        <w:rPr>
          <w:sz w:val="24"/>
          <w:szCs w:val="24"/>
        </w:rPr>
      </w:pPr>
      <w:r w:rsidRPr="00C6227F">
        <w:rPr>
          <w:rStyle w:val="FootnoteReference"/>
          <w:sz w:val="24"/>
          <w:szCs w:val="24"/>
        </w:rPr>
        <w:footnoteRef/>
      </w:r>
      <w:r w:rsidRPr="00C6227F">
        <w:rPr>
          <w:sz w:val="24"/>
          <w:szCs w:val="24"/>
        </w:rPr>
        <w:t xml:space="preserve"> </w:t>
      </w:r>
      <w:r w:rsidRPr="00C6227F">
        <w:rPr>
          <w:i/>
          <w:sz w:val="24"/>
          <w:szCs w:val="24"/>
        </w:rPr>
        <w:t xml:space="preserve">See </w:t>
      </w:r>
      <w:r w:rsidR="007A7C39">
        <w:rPr>
          <w:smallCaps/>
          <w:sz w:val="24"/>
          <w:szCs w:val="24"/>
        </w:rPr>
        <w:t xml:space="preserve">868 </w:t>
      </w:r>
      <w:r w:rsidR="007E43E2">
        <w:rPr>
          <w:smallCaps/>
          <w:sz w:val="24"/>
          <w:szCs w:val="24"/>
        </w:rPr>
        <w:t>Ind</w:t>
      </w:r>
      <w:r w:rsidRPr="00C6227F">
        <w:rPr>
          <w:smallCaps/>
          <w:sz w:val="24"/>
          <w:szCs w:val="24"/>
        </w:rPr>
        <w:t>. Admin. Code</w:t>
      </w:r>
      <w:r w:rsidRPr="00C6227F">
        <w:rPr>
          <w:sz w:val="24"/>
          <w:szCs w:val="24"/>
        </w:rPr>
        <w:t xml:space="preserve"> §§ </w:t>
      </w:r>
      <w:r w:rsidR="007A7C39" w:rsidRPr="007A7C39">
        <w:rPr>
          <w:sz w:val="24"/>
          <w:szCs w:val="24"/>
        </w:rPr>
        <w:t>1.1-11-0.5</w:t>
      </w:r>
      <w:r w:rsidRPr="00C6227F">
        <w:rPr>
          <w:sz w:val="24"/>
          <w:szCs w:val="24"/>
        </w:rPr>
        <w:t xml:space="preserve">, </w:t>
      </w:r>
      <w:proofErr w:type="gramStart"/>
      <w:r w:rsidRPr="00C6227F">
        <w:rPr>
          <w:i/>
          <w:sz w:val="24"/>
          <w:szCs w:val="24"/>
        </w:rPr>
        <w:t>et</w:t>
      </w:r>
      <w:proofErr w:type="gramEnd"/>
      <w:r w:rsidRPr="00C6227F">
        <w:rPr>
          <w:i/>
          <w:sz w:val="24"/>
          <w:szCs w:val="24"/>
        </w:rPr>
        <w:t>. seq.</w:t>
      </w:r>
    </w:p>
  </w:footnote>
  <w:footnote w:id="12">
    <w:p w:rsidR="00FA2D46" w:rsidRPr="00161C52" w:rsidRDefault="00FA2D46" w:rsidP="00161C52">
      <w:pPr>
        <w:pStyle w:val="FootnoteText"/>
        <w:rPr>
          <w:sz w:val="24"/>
          <w:szCs w:val="24"/>
        </w:rPr>
      </w:pPr>
      <w:r w:rsidRPr="00C6227F">
        <w:rPr>
          <w:rStyle w:val="FootnoteReference"/>
          <w:sz w:val="24"/>
          <w:szCs w:val="24"/>
        </w:rPr>
        <w:footnoteRef/>
      </w:r>
      <w:r w:rsidR="00161C52">
        <w:rPr>
          <w:sz w:val="24"/>
          <w:szCs w:val="24"/>
        </w:rPr>
        <w:t xml:space="preserve"> </w:t>
      </w:r>
      <w:r w:rsidR="007E43E2" w:rsidRPr="007E43E2">
        <w:rPr>
          <w:smallCaps/>
          <w:sz w:val="24"/>
          <w:szCs w:val="24"/>
        </w:rPr>
        <w:t>Ind. Code Ann.</w:t>
      </w:r>
      <w:r w:rsidR="007E43E2">
        <w:rPr>
          <w:sz w:val="24"/>
          <w:szCs w:val="24"/>
        </w:rPr>
        <w:t xml:space="preserve"> §§ </w:t>
      </w:r>
      <w:r w:rsidR="00161C52" w:rsidRPr="00161C52">
        <w:rPr>
          <w:sz w:val="24"/>
          <w:szCs w:val="24"/>
        </w:rPr>
        <w:t>16-18-2-</w:t>
      </w:r>
      <w:r w:rsidR="00161C52">
        <w:rPr>
          <w:sz w:val="24"/>
          <w:szCs w:val="24"/>
        </w:rPr>
        <w:t>295</w:t>
      </w:r>
      <w:r w:rsidR="00664B28">
        <w:rPr>
          <w:sz w:val="24"/>
          <w:szCs w:val="24"/>
        </w:rPr>
        <w:t xml:space="preserve"> (definition of “providers” includes psychologists)</w:t>
      </w:r>
      <w:r w:rsidR="00161C52">
        <w:rPr>
          <w:sz w:val="24"/>
          <w:szCs w:val="24"/>
        </w:rPr>
        <w:t xml:space="preserve">; </w:t>
      </w:r>
      <w:r w:rsidR="00161C52" w:rsidRPr="00161C52">
        <w:rPr>
          <w:smallCaps/>
          <w:sz w:val="24"/>
          <w:szCs w:val="24"/>
        </w:rPr>
        <w:t xml:space="preserve">Ind. Code Ann. </w:t>
      </w:r>
      <w:r w:rsidR="00161C52" w:rsidRPr="00161C52">
        <w:rPr>
          <w:sz w:val="24"/>
          <w:szCs w:val="24"/>
        </w:rPr>
        <w:t>§ 16-18-2-</w:t>
      </w:r>
      <w:r w:rsidR="00161C52">
        <w:rPr>
          <w:sz w:val="24"/>
          <w:szCs w:val="24"/>
        </w:rPr>
        <w:t xml:space="preserve">226: </w:t>
      </w:r>
      <w:r w:rsidR="00161C52" w:rsidRPr="00161C52">
        <w:rPr>
          <w:sz w:val="24"/>
          <w:szCs w:val="24"/>
        </w:rPr>
        <w:t>"Mental health records", for purposes of IC 16-39, means recorded or unrecorded information concerning the diagnosis, treatment, or prognosis of a patient receiving mental health services or developmental disability training</w:t>
      </w:r>
      <w:r w:rsidR="00161C52">
        <w:rPr>
          <w:sz w:val="24"/>
          <w:szCs w:val="24"/>
        </w:rPr>
        <w:t>…</w:t>
      </w:r>
    </w:p>
  </w:footnote>
  <w:footnote w:id="13">
    <w:p w:rsidR="0048091A" w:rsidRPr="0048091A" w:rsidRDefault="0048091A" w:rsidP="0048091A">
      <w:pPr>
        <w:pStyle w:val="FootnoteText"/>
        <w:rPr>
          <w:sz w:val="24"/>
          <w:szCs w:val="24"/>
        </w:rPr>
      </w:pPr>
      <w:r w:rsidRPr="0048091A">
        <w:rPr>
          <w:rStyle w:val="FootnoteCharacters"/>
          <w:sz w:val="24"/>
          <w:szCs w:val="24"/>
        </w:rPr>
        <w:footnoteRef/>
      </w:r>
      <w:r>
        <w:rPr>
          <w:smallCaps/>
          <w:sz w:val="24"/>
          <w:szCs w:val="24"/>
        </w:rPr>
        <w:t xml:space="preserve"> </w:t>
      </w:r>
      <w:proofErr w:type="gramStart"/>
      <w:r w:rsidRPr="0048091A">
        <w:rPr>
          <w:smallCaps/>
          <w:sz w:val="24"/>
          <w:szCs w:val="24"/>
        </w:rPr>
        <w:t xml:space="preserve">Ind. Code Ann. </w:t>
      </w:r>
      <w:r w:rsidRPr="0048091A">
        <w:rPr>
          <w:sz w:val="24"/>
          <w:szCs w:val="24"/>
        </w:rPr>
        <w:t>§ 34-30-16-1.</w:t>
      </w:r>
      <w:proofErr w:type="gramEnd"/>
    </w:p>
  </w:footnote>
  <w:footnote w:id="14">
    <w:p w:rsidR="0048091A" w:rsidRPr="0048091A" w:rsidRDefault="0048091A" w:rsidP="0048091A">
      <w:pPr>
        <w:pStyle w:val="FootnoteText"/>
        <w:rPr>
          <w:sz w:val="24"/>
          <w:szCs w:val="24"/>
        </w:rPr>
      </w:pPr>
      <w:r w:rsidRPr="0048091A">
        <w:rPr>
          <w:rStyle w:val="FootnoteCharacters"/>
          <w:sz w:val="24"/>
          <w:szCs w:val="24"/>
        </w:rPr>
        <w:footnoteRef/>
      </w:r>
      <w:r>
        <w:rPr>
          <w:sz w:val="24"/>
          <w:szCs w:val="24"/>
        </w:rPr>
        <w:t xml:space="preserve"> </w:t>
      </w:r>
      <w:r>
        <w:rPr>
          <w:i/>
          <w:sz w:val="24"/>
          <w:szCs w:val="24"/>
        </w:rPr>
        <w:t>Id.</w:t>
      </w:r>
    </w:p>
  </w:footnote>
  <w:footnote w:id="15">
    <w:p w:rsidR="0048091A" w:rsidRDefault="0048091A" w:rsidP="0048091A">
      <w:pPr>
        <w:widowControl w:val="0"/>
      </w:pPr>
      <w:r w:rsidRPr="0048091A">
        <w:rPr>
          <w:rStyle w:val="FootnoteReference"/>
          <w:sz w:val="24"/>
          <w:szCs w:val="24"/>
        </w:rPr>
        <w:footnoteRef/>
      </w:r>
      <w:r w:rsidRPr="0048091A">
        <w:rPr>
          <w:sz w:val="24"/>
          <w:szCs w:val="24"/>
        </w:rPr>
        <w:t xml:space="preserve"> </w:t>
      </w:r>
      <w:proofErr w:type="spellStart"/>
      <w:r w:rsidRPr="0048091A">
        <w:rPr>
          <w:i/>
          <w:sz w:val="24"/>
          <w:szCs w:val="24"/>
        </w:rPr>
        <w:t>Rocca</w:t>
      </w:r>
      <w:proofErr w:type="spellEnd"/>
      <w:r w:rsidRPr="0048091A">
        <w:rPr>
          <w:i/>
          <w:sz w:val="24"/>
          <w:szCs w:val="24"/>
        </w:rPr>
        <w:t xml:space="preserve"> v. Southern Hills Counseling Center, Inc</w:t>
      </w:r>
      <w:r w:rsidRPr="0048091A">
        <w:rPr>
          <w:sz w:val="24"/>
          <w:szCs w:val="24"/>
        </w:rPr>
        <w:t xml:space="preserve">., App.1996, </w:t>
      </w:r>
      <w:proofErr w:type="gramStart"/>
      <w:r w:rsidRPr="0048091A">
        <w:rPr>
          <w:sz w:val="24"/>
          <w:szCs w:val="24"/>
        </w:rPr>
        <w:t>671 N.E.2d 913</w:t>
      </w:r>
      <w:proofErr w:type="gramEnd"/>
      <w:r w:rsidRPr="0048091A">
        <w:rPr>
          <w:sz w:val="24"/>
          <w:szCs w:val="24"/>
        </w:rPr>
        <w:t>.</w:t>
      </w:r>
    </w:p>
  </w:footnote>
  <w:footnote w:id="16">
    <w:p w:rsidR="00A3019E" w:rsidRDefault="00A3019E" w:rsidP="00A3019E">
      <w:r w:rsidRPr="00A3019E">
        <w:rPr>
          <w:rStyle w:val="FootnoteReference"/>
          <w:sz w:val="24"/>
          <w:szCs w:val="24"/>
        </w:rPr>
        <w:footnoteRef/>
      </w:r>
      <w:r w:rsidRPr="00A3019E">
        <w:rPr>
          <w:sz w:val="24"/>
          <w:szCs w:val="24"/>
        </w:rPr>
        <w:t xml:space="preserve"> </w:t>
      </w:r>
      <w:hyperlink r:id="rId8" w:tooltip="State v. Pelley, 2005, 828 N.E.2d 915" w:history="1">
        <w:proofErr w:type="gramStart"/>
        <w:r w:rsidRPr="00A3019E">
          <w:rPr>
            <w:rStyle w:val="Hyperlink"/>
            <w:sz w:val="24"/>
            <w:szCs w:val="24"/>
          </w:rPr>
          <w:t xml:space="preserve">State v. </w:t>
        </w:r>
        <w:proofErr w:type="spellStart"/>
        <w:r w:rsidRPr="00A3019E">
          <w:rPr>
            <w:rStyle w:val="Hyperlink"/>
            <w:sz w:val="24"/>
            <w:szCs w:val="24"/>
          </w:rPr>
          <w:t>Pelley</w:t>
        </w:r>
        <w:proofErr w:type="spellEnd"/>
        <w:r w:rsidRPr="00A3019E">
          <w:rPr>
            <w:rStyle w:val="Hyperlink"/>
            <w:sz w:val="24"/>
            <w:szCs w:val="24"/>
          </w:rPr>
          <w:t>, 2005, 828 N.E.2d 915</w:t>
        </w:r>
      </w:hyperlink>
      <w:r w:rsidRPr="00A3019E">
        <w:rPr>
          <w:sz w:val="24"/>
          <w:szCs w:val="24"/>
        </w:rPr>
        <w:t xml:space="preserve">, on remand </w:t>
      </w:r>
      <w:hyperlink r:id="rId9" w:tooltip="2006 WL 6080223" w:history="1">
        <w:r w:rsidRPr="00A3019E">
          <w:rPr>
            <w:rStyle w:val="Hyperlink"/>
            <w:sz w:val="24"/>
            <w:szCs w:val="24"/>
          </w:rPr>
          <w:t>2006 WL 6080223</w:t>
        </w:r>
      </w:hyperlink>
      <w:r w:rsidRPr="00A3019E">
        <w:rPr>
          <w:sz w:val="24"/>
          <w:szCs w:val="24"/>
        </w:rPr>
        <w:t>.</w:t>
      </w:r>
      <w:proofErr w:type="gramEnd"/>
    </w:p>
  </w:footnote>
  <w:footnote w:id="17">
    <w:p w:rsidR="00A3019E" w:rsidRDefault="00A3019E" w:rsidP="00A3019E">
      <w:r w:rsidRPr="00A3019E">
        <w:rPr>
          <w:rStyle w:val="FootnoteReference"/>
          <w:sz w:val="22"/>
          <w:szCs w:val="22"/>
        </w:rPr>
        <w:footnoteRef/>
      </w:r>
      <w:r w:rsidRPr="00A3019E">
        <w:rPr>
          <w:sz w:val="22"/>
          <w:szCs w:val="22"/>
        </w:rPr>
        <w:t xml:space="preserve"> </w:t>
      </w:r>
      <w:hyperlink r:id="rId10" w:tooltip="Jorgensen v. State, 1991, 574 N.E.2d 915" w:history="1">
        <w:r w:rsidRPr="00A3019E">
          <w:rPr>
            <w:rStyle w:val="Hyperlink"/>
            <w:sz w:val="22"/>
            <w:szCs w:val="22"/>
          </w:rPr>
          <w:t xml:space="preserve">Jorgensen v. State, 1991, </w:t>
        </w:r>
        <w:proofErr w:type="gramStart"/>
        <w:r w:rsidRPr="00A3019E">
          <w:rPr>
            <w:rStyle w:val="Hyperlink"/>
            <w:sz w:val="22"/>
            <w:szCs w:val="22"/>
          </w:rPr>
          <w:t>574 N.E.2d 915</w:t>
        </w:r>
        <w:proofErr w:type="gramEnd"/>
      </w:hyperlink>
      <w:r w:rsidRPr="00A3019E">
        <w:rPr>
          <w:sz w:val="22"/>
          <w:szCs w:val="22"/>
        </w:rPr>
        <w:t>.</w:t>
      </w:r>
    </w:p>
  </w:footnote>
  <w:footnote w:id="18">
    <w:p w:rsidR="00A3019E" w:rsidRDefault="00A3019E" w:rsidP="00A3019E">
      <w:r w:rsidRPr="00A3019E">
        <w:rPr>
          <w:rStyle w:val="FootnoteReference"/>
          <w:sz w:val="24"/>
          <w:szCs w:val="24"/>
        </w:rPr>
        <w:footnoteRef/>
      </w:r>
      <w:hyperlink r:id="rId11" w:tooltip="Ross v. Delaware County Dept. of Public Welfare, App.1996, 661 N.E.2d 1269" w:history="1">
        <w:r w:rsidRPr="00A3019E">
          <w:rPr>
            <w:rStyle w:val="Hyperlink"/>
            <w:sz w:val="24"/>
            <w:szCs w:val="24"/>
          </w:rPr>
          <w:t xml:space="preserve">Ross v. Delaware County Dept. of Public Welfare, App.1996, </w:t>
        </w:r>
        <w:proofErr w:type="gramStart"/>
        <w:r w:rsidRPr="00A3019E">
          <w:rPr>
            <w:rStyle w:val="Hyperlink"/>
            <w:sz w:val="24"/>
            <w:szCs w:val="24"/>
          </w:rPr>
          <w:t>661 N.E.2d 1269</w:t>
        </w:r>
      </w:hyperlink>
      <w:proofErr w:type="gramEnd"/>
      <w:r w:rsidRPr="00A3019E">
        <w:rPr>
          <w:sz w:val="24"/>
          <w:szCs w:val="24"/>
        </w:rPr>
        <w:t xml:space="preserve">, transfer denied </w:t>
      </w:r>
      <w:hyperlink r:id="rId12" w:tooltip="667 N.E.2d 182" w:history="1">
        <w:r w:rsidRPr="00A3019E">
          <w:rPr>
            <w:rStyle w:val="Hyperlink"/>
            <w:sz w:val="24"/>
            <w:szCs w:val="24"/>
          </w:rPr>
          <w:t>667 N.E.2d 182</w:t>
        </w:r>
      </w:hyperlink>
      <w:r w:rsidRPr="00A3019E">
        <w:rPr>
          <w:sz w:val="24"/>
          <w:szCs w:val="24"/>
        </w:rPr>
        <w:t>.</w:t>
      </w:r>
    </w:p>
  </w:footnote>
  <w:footnote w:id="19">
    <w:p w:rsidR="00601FEA" w:rsidRDefault="00601FEA" w:rsidP="00601FEA">
      <w:r w:rsidRPr="00601FEA">
        <w:rPr>
          <w:rStyle w:val="FootnoteReference"/>
          <w:sz w:val="24"/>
          <w:szCs w:val="24"/>
        </w:rPr>
        <w:footnoteRef/>
      </w:r>
      <w:r w:rsidRPr="00601FEA">
        <w:rPr>
          <w:sz w:val="24"/>
          <w:szCs w:val="24"/>
        </w:rPr>
        <w:t xml:space="preserve"> </w:t>
      </w:r>
      <w:hyperlink r:id="rId13" w:tooltip="Goodwin v. State, App. 3 Dist.1991, 573 N.E.2d 895" w:history="1">
        <w:r w:rsidRPr="00601FEA">
          <w:rPr>
            <w:rStyle w:val="Hyperlink"/>
            <w:sz w:val="24"/>
            <w:szCs w:val="24"/>
          </w:rPr>
          <w:t xml:space="preserve">Goodwin v. State, App. 3 Dist.1991, </w:t>
        </w:r>
        <w:proofErr w:type="gramStart"/>
        <w:r w:rsidRPr="00601FEA">
          <w:rPr>
            <w:rStyle w:val="Hyperlink"/>
            <w:sz w:val="24"/>
            <w:szCs w:val="24"/>
          </w:rPr>
          <w:t>573 N.E.2d 895</w:t>
        </w:r>
      </w:hyperlink>
      <w:proofErr w:type="gramEnd"/>
      <w:r w:rsidRPr="00601FEA">
        <w:rPr>
          <w:sz w:val="24"/>
          <w:szCs w:val="24"/>
        </w:rPr>
        <w:t>, transfer denied.</w:t>
      </w:r>
    </w:p>
  </w:footnote>
  <w:footnote w:id="20">
    <w:p w:rsidR="003A2465" w:rsidRDefault="003A2465">
      <w:pPr>
        <w:pStyle w:val="FootnoteText"/>
      </w:pPr>
      <w:r w:rsidRPr="003A2465">
        <w:rPr>
          <w:rStyle w:val="FootnoteReference"/>
          <w:sz w:val="24"/>
          <w:szCs w:val="24"/>
        </w:rPr>
        <w:footnoteRef/>
      </w:r>
      <w:r w:rsidRPr="003A2465">
        <w:rPr>
          <w:sz w:val="24"/>
          <w:szCs w:val="24"/>
        </w:rPr>
        <w:t xml:space="preserve"> </w:t>
      </w:r>
      <w:hyperlink r:id="rId14" w:tooltip="Lebo v. State, App.2012, 977 N.E.2d 1031" w:history="1">
        <w:r w:rsidRPr="003A2465">
          <w:rPr>
            <w:rStyle w:val="Hyperlink"/>
            <w:sz w:val="24"/>
            <w:szCs w:val="24"/>
          </w:rPr>
          <w:t xml:space="preserve">Lebo v. State, App.2012, </w:t>
        </w:r>
        <w:proofErr w:type="gramStart"/>
        <w:r w:rsidRPr="003A2465">
          <w:rPr>
            <w:rStyle w:val="Hyperlink"/>
            <w:sz w:val="24"/>
            <w:szCs w:val="24"/>
          </w:rPr>
          <w:t>977 N.E.2d 1031</w:t>
        </w:r>
        <w:proofErr w:type="gramEnd"/>
      </w:hyperlink>
      <w:r w:rsidRPr="003A2465">
        <w:rPr>
          <w:sz w:val="24"/>
          <w:szCs w:val="24"/>
        </w:rPr>
        <w:t>.</w:t>
      </w:r>
    </w:p>
  </w:footnote>
  <w:footnote w:id="21">
    <w:p w:rsidR="003A2465" w:rsidRDefault="003A2465" w:rsidP="003A2465">
      <w:r w:rsidRPr="003A2465">
        <w:rPr>
          <w:rStyle w:val="FootnoteReference"/>
          <w:sz w:val="24"/>
          <w:szCs w:val="24"/>
        </w:rPr>
        <w:footnoteRef/>
      </w:r>
      <w:r w:rsidRPr="003A2465">
        <w:rPr>
          <w:sz w:val="24"/>
          <w:szCs w:val="24"/>
        </w:rPr>
        <w:t xml:space="preserve"> </w:t>
      </w:r>
      <w:hyperlink r:id="rId15" w:tooltip="Anonymous Hosp. v. A.K., App.2010, 920 N.E.2d 704" w:history="1">
        <w:r w:rsidRPr="003A2465">
          <w:rPr>
            <w:rStyle w:val="Hyperlink"/>
            <w:sz w:val="24"/>
            <w:szCs w:val="24"/>
          </w:rPr>
          <w:t xml:space="preserve">Anonymous Hosp. v. A.K., App.2010, </w:t>
        </w:r>
        <w:proofErr w:type="gramStart"/>
        <w:r w:rsidRPr="003A2465">
          <w:rPr>
            <w:rStyle w:val="Hyperlink"/>
            <w:sz w:val="24"/>
            <w:szCs w:val="24"/>
          </w:rPr>
          <w:t>920 N.E.2d 704</w:t>
        </w:r>
        <w:proofErr w:type="gramEnd"/>
      </w:hyperlink>
      <w:r>
        <w:rPr>
          <w:rStyle w:val="Hyperlink"/>
          <w:sz w:val="24"/>
          <w:szCs w:val="24"/>
          <w:u w:val="none"/>
        </w:rPr>
        <w:t>.</w:t>
      </w:r>
    </w:p>
  </w:footnote>
  <w:footnote w:id="22">
    <w:p w:rsidR="003A2465" w:rsidRDefault="003A2465" w:rsidP="003A2465">
      <w:r w:rsidRPr="003A2465">
        <w:rPr>
          <w:rStyle w:val="FootnoteReference"/>
          <w:sz w:val="24"/>
          <w:szCs w:val="24"/>
        </w:rPr>
        <w:footnoteRef/>
      </w:r>
      <w:r w:rsidRPr="003A2465">
        <w:rPr>
          <w:sz w:val="24"/>
          <w:szCs w:val="24"/>
        </w:rPr>
        <w:t xml:space="preserve"> </w:t>
      </w:r>
      <w:hyperlink r:id="rId16" w:tooltip="Rocca v. Southern Hills Counseling Center, Inc., App.1996, 671 N.E.2d 913" w:history="1">
        <w:proofErr w:type="spellStart"/>
        <w:r w:rsidRPr="003A2465">
          <w:rPr>
            <w:rStyle w:val="Hyperlink"/>
            <w:sz w:val="24"/>
            <w:szCs w:val="24"/>
          </w:rPr>
          <w:t>Rocca</w:t>
        </w:r>
        <w:proofErr w:type="spellEnd"/>
        <w:r w:rsidRPr="003A2465">
          <w:rPr>
            <w:rStyle w:val="Hyperlink"/>
            <w:sz w:val="24"/>
            <w:szCs w:val="24"/>
          </w:rPr>
          <w:t xml:space="preserve"> v. Southern Hills Counseling Center, Inc., App.1996, 671 N.E.2d 913</w:t>
        </w:r>
      </w:hyperlink>
      <w:r w:rsidRPr="003A2465">
        <w:rPr>
          <w:sz w:val="24"/>
          <w:szCs w:val="24"/>
        </w:rPr>
        <w:t xml:space="preserve">, </w:t>
      </w:r>
      <w:proofErr w:type="gramStart"/>
      <w:r w:rsidRPr="003A2465">
        <w:rPr>
          <w:sz w:val="24"/>
          <w:szCs w:val="24"/>
        </w:rPr>
        <w:t>rehearing</w:t>
      </w:r>
      <w:proofErr w:type="gramEnd"/>
      <w:r w:rsidRPr="003A2465">
        <w:rPr>
          <w:sz w:val="24"/>
          <w:szCs w:val="24"/>
        </w:rPr>
        <w:t xml:space="preserve"> denied.</w:t>
      </w:r>
    </w:p>
  </w:footnote>
  <w:footnote w:id="23">
    <w:p w:rsidR="0048091A" w:rsidRDefault="0048091A" w:rsidP="0048091A">
      <w:r w:rsidRPr="0048091A">
        <w:rPr>
          <w:rStyle w:val="FootnoteReference"/>
          <w:sz w:val="24"/>
          <w:szCs w:val="24"/>
        </w:rPr>
        <w:footnoteRef/>
      </w:r>
      <w:r w:rsidRPr="0048091A">
        <w:rPr>
          <w:sz w:val="24"/>
          <w:szCs w:val="24"/>
        </w:rPr>
        <w:t xml:space="preserve"> </w:t>
      </w:r>
      <w:r w:rsidRPr="0048091A">
        <w:rPr>
          <w:i/>
          <w:sz w:val="24"/>
          <w:szCs w:val="24"/>
        </w:rPr>
        <w:t>GPH v. Giles</w:t>
      </w:r>
      <w:r w:rsidRPr="0048091A">
        <w:rPr>
          <w:sz w:val="24"/>
          <w:szCs w:val="24"/>
        </w:rPr>
        <w:t>, 1991, 578 N.E.2d 729, rehearing denied, transfer denied.</w:t>
      </w:r>
    </w:p>
  </w:footnote>
  <w:footnote w:id="24">
    <w:p w:rsidR="00BD5A8A" w:rsidRDefault="00BD5A8A" w:rsidP="00BD5A8A">
      <w:r w:rsidRPr="00BD5A8A">
        <w:rPr>
          <w:rStyle w:val="FootnoteReference"/>
          <w:sz w:val="24"/>
          <w:szCs w:val="24"/>
        </w:rPr>
        <w:footnoteRef/>
      </w:r>
      <w:r w:rsidRPr="00BD5A8A">
        <w:rPr>
          <w:sz w:val="24"/>
          <w:szCs w:val="24"/>
        </w:rPr>
        <w:t xml:space="preserve">  </w:t>
      </w:r>
      <w:r w:rsidRPr="00BD5A8A">
        <w:rPr>
          <w:i/>
          <w:sz w:val="24"/>
          <w:szCs w:val="24"/>
        </w:rPr>
        <w:t xml:space="preserve">Kuhn v. </w:t>
      </w:r>
      <w:proofErr w:type="spellStart"/>
      <w:r w:rsidRPr="00BD5A8A">
        <w:rPr>
          <w:i/>
          <w:sz w:val="24"/>
          <w:szCs w:val="24"/>
        </w:rPr>
        <w:t>LaPorte</w:t>
      </w:r>
      <w:proofErr w:type="spellEnd"/>
      <w:r w:rsidRPr="00BD5A8A">
        <w:rPr>
          <w:i/>
          <w:sz w:val="24"/>
          <w:szCs w:val="24"/>
        </w:rPr>
        <w:t xml:space="preserve"> County Comprehensive Mental Health Council</w:t>
      </w:r>
      <w:r w:rsidRPr="00BD5A8A">
        <w:rPr>
          <w:sz w:val="24"/>
          <w:szCs w:val="24"/>
        </w:rPr>
        <w:t>, 3:06-CV-317 CAN, 2008 WL 4099883 (N.D. Ind. Sept. 4, 2008).</w:t>
      </w:r>
    </w:p>
  </w:footnote>
  <w:footnote w:id="25">
    <w:p w:rsidR="00BD5A8A" w:rsidRDefault="00BD5A8A" w:rsidP="00BD5A8A">
      <w:r w:rsidRPr="00BD5A8A">
        <w:rPr>
          <w:rStyle w:val="FootnoteReference"/>
          <w:sz w:val="24"/>
          <w:szCs w:val="24"/>
        </w:rPr>
        <w:footnoteRef/>
      </w:r>
      <w:r w:rsidRPr="00BD5A8A">
        <w:rPr>
          <w:sz w:val="24"/>
          <w:szCs w:val="24"/>
        </w:rPr>
        <w:t xml:space="preserve"> </w:t>
      </w:r>
      <w:hyperlink r:id="rId17" w:tooltip="Buford v. Flori Roberts, Inc., App.1996, 663 N.E.2d 1159" w:history="1">
        <w:r w:rsidRPr="00BD5A8A">
          <w:rPr>
            <w:rStyle w:val="Hyperlink"/>
            <w:sz w:val="24"/>
            <w:szCs w:val="24"/>
          </w:rPr>
          <w:t xml:space="preserve">Buford v. </w:t>
        </w:r>
        <w:proofErr w:type="spellStart"/>
        <w:r w:rsidRPr="00BD5A8A">
          <w:rPr>
            <w:rStyle w:val="Hyperlink"/>
            <w:sz w:val="24"/>
            <w:szCs w:val="24"/>
          </w:rPr>
          <w:t>Flori</w:t>
        </w:r>
        <w:proofErr w:type="spellEnd"/>
        <w:r w:rsidRPr="00BD5A8A">
          <w:rPr>
            <w:rStyle w:val="Hyperlink"/>
            <w:sz w:val="24"/>
            <w:szCs w:val="24"/>
          </w:rPr>
          <w:t xml:space="preserve"> Roberts, Inc., App.1996, </w:t>
        </w:r>
        <w:proofErr w:type="gramStart"/>
        <w:r w:rsidRPr="00BD5A8A">
          <w:rPr>
            <w:rStyle w:val="Hyperlink"/>
            <w:sz w:val="24"/>
            <w:szCs w:val="24"/>
          </w:rPr>
          <w:t>663 N.E.2d 1159</w:t>
        </w:r>
        <w:proofErr w:type="gramEnd"/>
      </w:hyperlink>
      <w:r w:rsidRPr="00BD5A8A">
        <w:rPr>
          <w:sz w:val="24"/>
          <w:szCs w:val="24"/>
        </w:rPr>
        <w:t>.</w:t>
      </w:r>
    </w:p>
  </w:footnote>
  <w:footnote w:id="26">
    <w:p w:rsidR="00BD5A8A" w:rsidRDefault="00BD5A8A" w:rsidP="00BD5A8A">
      <w:r w:rsidRPr="00BD5A8A">
        <w:rPr>
          <w:rStyle w:val="FootnoteReference"/>
          <w:sz w:val="24"/>
          <w:szCs w:val="24"/>
        </w:rPr>
        <w:footnoteRef/>
      </w:r>
      <w:r w:rsidRPr="00BD5A8A">
        <w:rPr>
          <w:sz w:val="24"/>
          <w:szCs w:val="24"/>
        </w:rPr>
        <w:t xml:space="preserve"> </w:t>
      </w:r>
      <w:proofErr w:type="spellStart"/>
      <w:proofErr w:type="gramStart"/>
      <w:r w:rsidRPr="00BD5A8A">
        <w:rPr>
          <w:i/>
          <w:sz w:val="24"/>
          <w:szCs w:val="24"/>
        </w:rPr>
        <w:t>Munsell</w:t>
      </w:r>
      <w:proofErr w:type="spellEnd"/>
      <w:r w:rsidRPr="00BD5A8A">
        <w:rPr>
          <w:i/>
          <w:sz w:val="24"/>
          <w:szCs w:val="24"/>
        </w:rPr>
        <w:t xml:space="preserve"> v. </w:t>
      </w:r>
      <w:proofErr w:type="spellStart"/>
      <w:r w:rsidRPr="00BD5A8A">
        <w:rPr>
          <w:i/>
          <w:sz w:val="24"/>
          <w:szCs w:val="24"/>
        </w:rPr>
        <w:t>Hambright</w:t>
      </w:r>
      <w:proofErr w:type="spellEnd"/>
      <w:r w:rsidRPr="00BD5A8A">
        <w:rPr>
          <w:sz w:val="24"/>
          <w:szCs w:val="24"/>
        </w:rPr>
        <w:t>, 776 N.E.2d 1272 (Ind. Ct. App. 2002).</w:t>
      </w:r>
      <w:proofErr w:type="gramEnd"/>
    </w:p>
  </w:footnote>
  <w:footnote w:id="27">
    <w:p w:rsidR="00BD5A8A" w:rsidRDefault="00BD5A8A" w:rsidP="00BD5A8A">
      <w:r w:rsidRPr="00BD5A8A">
        <w:rPr>
          <w:rStyle w:val="FootnoteReference"/>
          <w:sz w:val="24"/>
          <w:szCs w:val="24"/>
        </w:rPr>
        <w:footnoteRef/>
      </w:r>
      <w:r w:rsidRPr="00BD5A8A">
        <w:rPr>
          <w:sz w:val="24"/>
          <w:szCs w:val="24"/>
        </w:rPr>
        <w:t xml:space="preserve"> </w:t>
      </w:r>
      <w:r w:rsidRPr="00BD5A8A">
        <w:rPr>
          <w:i/>
          <w:sz w:val="24"/>
          <w:szCs w:val="24"/>
        </w:rPr>
        <w:t xml:space="preserve">Jeffrey v. </w:t>
      </w:r>
      <w:proofErr w:type="spellStart"/>
      <w:r w:rsidRPr="00BD5A8A">
        <w:rPr>
          <w:i/>
          <w:sz w:val="24"/>
          <w:szCs w:val="24"/>
        </w:rPr>
        <w:t>Kirsh</w:t>
      </w:r>
      <w:proofErr w:type="spellEnd"/>
      <w:r w:rsidRPr="00BD5A8A">
        <w:rPr>
          <w:i/>
          <w:sz w:val="24"/>
          <w:szCs w:val="24"/>
        </w:rPr>
        <w:t xml:space="preserve"> &amp; </w:t>
      </w:r>
      <w:proofErr w:type="spellStart"/>
      <w:r w:rsidRPr="00BD5A8A">
        <w:rPr>
          <w:i/>
          <w:sz w:val="24"/>
          <w:szCs w:val="24"/>
        </w:rPr>
        <w:t>Kirsh</w:t>
      </w:r>
      <w:proofErr w:type="spellEnd"/>
      <w:r w:rsidRPr="00BD5A8A">
        <w:rPr>
          <w:sz w:val="24"/>
          <w:szCs w:val="24"/>
        </w:rPr>
        <w:t>, 2011 WL 8960414.</w:t>
      </w:r>
    </w:p>
  </w:footnote>
  <w:footnote w:id="28">
    <w:p w:rsidR="00FE47D3" w:rsidRPr="00FE47D3" w:rsidRDefault="00FE47D3">
      <w:pPr>
        <w:pStyle w:val="FootnoteText"/>
        <w:rPr>
          <w:sz w:val="24"/>
          <w:szCs w:val="24"/>
        </w:rPr>
      </w:pPr>
      <w:r w:rsidRPr="00FE47D3">
        <w:rPr>
          <w:rStyle w:val="FootnoteReference"/>
          <w:sz w:val="24"/>
          <w:szCs w:val="24"/>
        </w:rPr>
        <w:footnoteRef/>
      </w:r>
      <w:r w:rsidRPr="00FE47D3">
        <w:rPr>
          <w:sz w:val="24"/>
          <w:szCs w:val="24"/>
        </w:rPr>
        <w:t xml:space="preserve"> </w:t>
      </w:r>
      <w:proofErr w:type="gramStart"/>
      <w:r w:rsidRPr="00FE47D3">
        <w:rPr>
          <w:sz w:val="24"/>
          <w:szCs w:val="24"/>
        </w:rPr>
        <w:t xml:space="preserve">868 </w:t>
      </w:r>
      <w:r>
        <w:rPr>
          <w:smallCaps/>
          <w:sz w:val="24"/>
          <w:szCs w:val="24"/>
        </w:rPr>
        <w:t>Ind. Admin.</w:t>
      </w:r>
      <w:proofErr w:type="gramEnd"/>
      <w:r>
        <w:rPr>
          <w:smallCaps/>
          <w:sz w:val="24"/>
          <w:szCs w:val="24"/>
        </w:rPr>
        <w:t xml:space="preserve"> </w:t>
      </w:r>
      <w:proofErr w:type="gramStart"/>
      <w:r w:rsidRPr="00161C52">
        <w:rPr>
          <w:smallCaps/>
          <w:sz w:val="24"/>
          <w:szCs w:val="24"/>
        </w:rPr>
        <w:t xml:space="preserve">Code </w:t>
      </w:r>
      <w:r w:rsidRPr="00161C52">
        <w:rPr>
          <w:sz w:val="24"/>
          <w:szCs w:val="24"/>
        </w:rPr>
        <w:t>§</w:t>
      </w:r>
      <w:r w:rsidR="00716C5F">
        <w:rPr>
          <w:sz w:val="24"/>
          <w:szCs w:val="24"/>
        </w:rPr>
        <w:t xml:space="preserve"> </w:t>
      </w:r>
      <w:r w:rsidRPr="00FE47D3">
        <w:rPr>
          <w:sz w:val="24"/>
          <w:szCs w:val="24"/>
        </w:rPr>
        <w:t>1.1-11-4.2</w:t>
      </w:r>
      <w:r>
        <w:rPr>
          <w:sz w:val="24"/>
          <w:szCs w:val="24"/>
        </w:rPr>
        <w:t>.</w:t>
      </w:r>
      <w:proofErr w:type="gramEnd"/>
    </w:p>
  </w:footnote>
  <w:footnote w:id="29">
    <w:p w:rsidR="00FE47D3" w:rsidRDefault="00FE47D3">
      <w:pPr>
        <w:pStyle w:val="FootnoteText"/>
      </w:pPr>
      <w:r w:rsidRPr="00FE47D3">
        <w:rPr>
          <w:rStyle w:val="FootnoteReference"/>
          <w:sz w:val="24"/>
          <w:szCs w:val="24"/>
        </w:rPr>
        <w:footnoteRef/>
      </w:r>
      <w:r w:rsidRPr="00FE47D3">
        <w:rPr>
          <w:sz w:val="24"/>
          <w:szCs w:val="24"/>
        </w:rPr>
        <w:t xml:space="preserve"> </w:t>
      </w:r>
      <w:proofErr w:type="gramStart"/>
      <w:r w:rsidRPr="00FE47D3">
        <w:rPr>
          <w:sz w:val="24"/>
          <w:szCs w:val="24"/>
        </w:rPr>
        <w:t xml:space="preserve">868 </w:t>
      </w:r>
      <w:r>
        <w:rPr>
          <w:smallCaps/>
          <w:sz w:val="24"/>
          <w:szCs w:val="24"/>
        </w:rPr>
        <w:t>Ind. Admin.</w:t>
      </w:r>
      <w:proofErr w:type="gramEnd"/>
      <w:r>
        <w:rPr>
          <w:smallCaps/>
          <w:sz w:val="24"/>
          <w:szCs w:val="24"/>
        </w:rPr>
        <w:t xml:space="preserve"> </w:t>
      </w:r>
      <w:proofErr w:type="gramStart"/>
      <w:r w:rsidRPr="00161C52">
        <w:rPr>
          <w:smallCaps/>
          <w:sz w:val="24"/>
          <w:szCs w:val="24"/>
        </w:rPr>
        <w:t xml:space="preserve">Code </w:t>
      </w:r>
      <w:r w:rsidRPr="00161C52">
        <w:rPr>
          <w:sz w:val="24"/>
          <w:szCs w:val="24"/>
        </w:rPr>
        <w:t>§</w:t>
      </w:r>
      <w:r w:rsidR="00716C5F">
        <w:rPr>
          <w:sz w:val="24"/>
          <w:szCs w:val="24"/>
        </w:rPr>
        <w:t xml:space="preserve"> </w:t>
      </w:r>
      <w:r w:rsidRPr="00FE47D3">
        <w:rPr>
          <w:sz w:val="24"/>
          <w:szCs w:val="24"/>
        </w:rPr>
        <w:t>1.1-11-4.2</w:t>
      </w:r>
      <w:r>
        <w:rPr>
          <w:sz w:val="24"/>
          <w:szCs w:val="24"/>
        </w:rPr>
        <w:t>(b).</w:t>
      </w:r>
      <w:proofErr w:type="gramEnd"/>
    </w:p>
  </w:footnote>
  <w:footnote w:id="30">
    <w:p w:rsidR="00360789" w:rsidRDefault="00360789">
      <w:pPr>
        <w:pStyle w:val="FootnoteText"/>
      </w:pPr>
      <w:r w:rsidRPr="00360789">
        <w:rPr>
          <w:rStyle w:val="FootnoteReference"/>
          <w:sz w:val="24"/>
          <w:szCs w:val="24"/>
        </w:rPr>
        <w:footnoteRef/>
      </w:r>
      <w:r w:rsidRPr="00360789">
        <w:rPr>
          <w:sz w:val="24"/>
          <w:szCs w:val="24"/>
        </w:rPr>
        <w:t xml:space="preserve"> </w:t>
      </w:r>
      <w:proofErr w:type="gramStart"/>
      <w:r w:rsidRPr="00360789">
        <w:rPr>
          <w:sz w:val="24"/>
          <w:szCs w:val="24"/>
        </w:rPr>
        <w:t>868</w:t>
      </w:r>
      <w:r w:rsidRPr="00FE47D3">
        <w:rPr>
          <w:sz w:val="24"/>
          <w:szCs w:val="24"/>
        </w:rPr>
        <w:t xml:space="preserve"> </w:t>
      </w:r>
      <w:r>
        <w:rPr>
          <w:smallCaps/>
          <w:sz w:val="24"/>
          <w:szCs w:val="24"/>
        </w:rPr>
        <w:t>Ind. Admin.</w:t>
      </w:r>
      <w:proofErr w:type="gramEnd"/>
      <w:r>
        <w:rPr>
          <w:smallCaps/>
          <w:sz w:val="24"/>
          <w:szCs w:val="24"/>
        </w:rPr>
        <w:t xml:space="preserve"> </w:t>
      </w:r>
      <w:proofErr w:type="gramStart"/>
      <w:r w:rsidRPr="00161C52">
        <w:rPr>
          <w:smallCaps/>
          <w:sz w:val="24"/>
          <w:szCs w:val="24"/>
        </w:rPr>
        <w:t xml:space="preserve">Code </w:t>
      </w:r>
      <w:r w:rsidRPr="00161C52">
        <w:rPr>
          <w:sz w:val="24"/>
          <w:szCs w:val="24"/>
        </w:rPr>
        <w:t>§</w:t>
      </w:r>
      <w:r w:rsidRPr="00FE47D3">
        <w:rPr>
          <w:sz w:val="24"/>
          <w:szCs w:val="24"/>
        </w:rPr>
        <w:t>1.1-11-4.2</w:t>
      </w:r>
      <w:r>
        <w:rPr>
          <w:sz w:val="24"/>
          <w:szCs w:val="24"/>
        </w:rPr>
        <w:t>(c) &amp; (e).</w:t>
      </w:r>
      <w:proofErr w:type="gramEnd"/>
    </w:p>
  </w:footnote>
  <w:footnote w:id="31">
    <w:p w:rsidR="00EE605C" w:rsidRDefault="00EE605C">
      <w:pPr>
        <w:pStyle w:val="FootnoteText"/>
      </w:pPr>
      <w:r w:rsidRPr="00F37CBC">
        <w:rPr>
          <w:rStyle w:val="FootnoteReference"/>
          <w:sz w:val="24"/>
          <w:szCs w:val="24"/>
        </w:rPr>
        <w:footnoteRef/>
      </w:r>
      <w:r w:rsidRPr="00F37CBC">
        <w:rPr>
          <w:sz w:val="24"/>
          <w:szCs w:val="24"/>
        </w:rPr>
        <w:t xml:space="preserve"> </w:t>
      </w:r>
      <w:proofErr w:type="gramStart"/>
      <w:r w:rsidR="00F37CBC" w:rsidRPr="00F37CBC">
        <w:rPr>
          <w:smallCaps/>
          <w:sz w:val="24"/>
          <w:szCs w:val="24"/>
        </w:rPr>
        <w:t>Ind</w:t>
      </w:r>
      <w:r w:rsidR="00F37CBC" w:rsidRPr="00161C52">
        <w:rPr>
          <w:smallCaps/>
          <w:sz w:val="24"/>
          <w:szCs w:val="24"/>
        </w:rPr>
        <w:t xml:space="preserve">. Code Ann. </w:t>
      </w:r>
      <w:r w:rsidR="00F37CBC" w:rsidRPr="00161C52">
        <w:rPr>
          <w:sz w:val="24"/>
          <w:szCs w:val="24"/>
        </w:rPr>
        <w:t>§</w:t>
      </w:r>
      <w:r w:rsidR="00F37CBC">
        <w:rPr>
          <w:sz w:val="24"/>
          <w:szCs w:val="24"/>
        </w:rPr>
        <w:t xml:space="preserve"> </w:t>
      </w:r>
      <w:r w:rsidR="00F37CBC" w:rsidRPr="00F37CBC">
        <w:rPr>
          <w:sz w:val="24"/>
          <w:szCs w:val="24"/>
        </w:rPr>
        <w:t>25-33-1-17</w:t>
      </w:r>
      <w:r w:rsidR="00F37CBC">
        <w:rPr>
          <w:sz w:val="24"/>
          <w:szCs w:val="24"/>
        </w:rPr>
        <w:t>.</w:t>
      </w:r>
      <w:proofErr w:type="gramEnd"/>
      <w:r w:rsidR="00F37CBC" w:rsidRPr="00F37CBC">
        <w:rPr>
          <w:sz w:val="24"/>
          <w:szCs w:val="24"/>
        </w:rPr>
        <w:t xml:space="preserve">  </w:t>
      </w:r>
    </w:p>
  </w:footnote>
  <w:footnote w:id="32">
    <w:p w:rsidR="00165D30" w:rsidRPr="00165D30" w:rsidRDefault="00165D30">
      <w:pPr>
        <w:pStyle w:val="FootnoteText"/>
        <w:rPr>
          <w:sz w:val="24"/>
          <w:szCs w:val="24"/>
        </w:rPr>
      </w:pPr>
      <w:r w:rsidRPr="00165D30">
        <w:rPr>
          <w:rStyle w:val="FootnoteReference"/>
          <w:sz w:val="24"/>
          <w:szCs w:val="24"/>
        </w:rPr>
        <w:footnoteRef/>
      </w:r>
      <w:r w:rsidRPr="00165D30">
        <w:rPr>
          <w:sz w:val="24"/>
          <w:szCs w:val="24"/>
        </w:rPr>
        <w:t xml:space="preserve"> </w:t>
      </w:r>
      <w:proofErr w:type="gramStart"/>
      <w:r w:rsidRPr="00F37CBC">
        <w:rPr>
          <w:smallCaps/>
          <w:sz w:val="24"/>
          <w:szCs w:val="24"/>
        </w:rPr>
        <w:t>Ind</w:t>
      </w:r>
      <w:r w:rsidRPr="00161C52">
        <w:rPr>
          <w:smallCaps/>
          <w:sz w:val="24"/>
          <w:szCs w:val="24"/>
        </w:rPr>
        <w:t xml:space="preserve">. Code Ann. </w:t>
      </w:r>
      <w:r w:rsidRPr="00161C52">
        <w:rPr>
          <w:sz w:val="24"/>
          <w:szCs w:val="24"/>
        </w:rPr>
        <w:t>§</w:t>
      </w:r>
      <w:r>
        <w:rPr>
          <w:sz w:val="24"/>
          <w:szCs w:val="24"/>
        </w:rPr>
        <w:t xml:space="preserve"> </w:t>
      </w:r>
      <w:r w:rsidRPr="00165D30">
        <w:rPr>
          <w:sz w:val="24"/>
          <w:szCs w:val="24"/>
        </w:rPr>
        <w:t>31-33-5-1</w:t>
      </w:r>
      <w:r>
        <w:rPr>
          <w:sz w:val="24"/>
          <w:szCs w:val="24"/>
        </w:rPr>
        <w:t>.</w:t>
      </w:r>
      <w:proofErr w:type="gramEnd"/>
    </w:p>
  </w:footnote>
  <w:footnote w:id="33">
    <w:p w:rsidR="00832E37" w:rsidRPr="00832E37" w:rsidRDefault="00AF6E1F" w:rsidP="00B54C9D">
      <w:pPr>
        <w:pStyle w:val="FootnoteText"/>
        <w:rPr>
          <w:highlight w:val="yellow"/>
        </w:rPr>
      </w:pPr>
      <w:r w:rsidRPr="00AF6E1F">
        <w:rPr>
          <w:rStyle w:val="FootnoteReference"/>
          <w:sz w:val="24"/>
          <w:szCs w:val="24"/>
        </w:rPr>
        <w:footnoteRef/>
      </w:r>
      <w:r w:rsidRPr="00AF6E1F">
        <w:rPr>
          <w:sz w:val="24"/>
          <w:szCs w:val="24"/>
        </w:rPr>
        <w:t xml:space="preserve"> </w:t>
      </w:r>
      <w:proofErr w:type="gramStart"/>
      <w:r w:rsidRPr="00AF6E1F">
        <w:rPr>
          <w:smallCaps/>
          <w:sz w:val="24"/>
          <w:szCs w:val="24"/>
        </w:rPr>
        <w:t>Ind</w:t>
      </w:r>
      <w:r w:rsidRPr="00B84CFF">
        <w:rPr>
          <w:smallCaps/>
          <w:sz w:val="24"/>
          <w:szCs w:val="24"/>
        </w:rPr>
        <w:t xml:space="preserve">. Code Ann. </w:t>
      </w:r>
      <w:r w:rsidRPr="00B84CFF">
        <w:rPr>
          <w:sz w:val="24"/>
          <w:szCs w:val="24"/>
        </w:rPr>
        <w:t xml:space="preserve">§ </w:t>
      </w:r>
      <w:bookmarkStart w:id="0" w:name="IC12-10-3"/>
      <w:r w:rsidRPr="00AF6E1F">
        <w:rPr>
          <w:bCs/>
          <w:color w:val="000000"/>
          <w:sz w:val="24"/>
          <w:szCs w:val="24"/>
          <w:shd w:val="clear" w:color="auto" w:fill="FFFFFF"/>
        </w:rPr>
        <w:t>12-10-3</w:t>
      </w:r>
      <w:bookmarkEnd w:id="0"/>
      <w:r w:rsidR="00832E37">
        <w:rPr>
          <w:bCs/>
          <w:color w:val="000000"/>
          <w:sz w:val="24"/>
          <w:szCs w:val="24"/>
          <w:shd w:val="clear" w:color="auto" w:fill="FFFFFF"/>
        </w:rPr>
        <w:t>-9</w:t>
      </w:r>
      <w:r w:rsidRPr="00B84CFF">
        <w:rPr>
          <w:sz w:val="24"/>
          <w:szCs w:val="24"/>
        </w:rPr>
        <w:t>.</w:t>
      </w:r>
      <w:proofErr w:type="gramEnd"/>
    </w:p>
    <w:p w:rsidR="00832E37" w:rsidRDefault="00832E37" w:rsidP="00B54C9D">
      <w:pPr>
        <w:pStyle w:val="FootnoteText"/>
        <w:ind w:left="720"/>
      </w:pPr>
    </w:p>
  </w:footnote>
  <w:footnote w:id="34">
    <w:p w:rsidR="00165D30" w:rsidRPr="00165D30" w:rsidRDefault="00165D30" w:rsidP="00165D30">
      <w:pPr>
        <w:pStyle w:val="FootnoteText"/>
        <w:rPr>
          <w:sz w:val="24"/>
          <w:szCs w:val="24"/>
        </w:rPr>
      </w:pPr>
      <w:r w:rsidRPr="00165D30">
        <w:rPr>
          <w:rStyle w:val="FootnoteCharacters"/>
          <w:sz w:val="24"/>
          <w:szCs w:val="24"/>
        </w:rPr>
        <w:footnoteRef/>
      </w:r>
      <w:r>
        <w:rPr>
          <w:smallCaps/>
          <w:sz w:val="24"/>
          <w:szCs w:val="24"/>
        </w:rPr>
        <w:t xml:space="preserve"> </w:t>
      </w:r>
      <w:proofErr w:type="gramStart"/>
      <w:r w:rsidRPr="00165D30">
        <w:rPr>
          <w:smallCaps/>
          <w:sz w:val="24"/>
          <w:szCs w:val="24"/>
        </w:rPr>
        <w:t xml:space="preserve">Ind. Code Ann. </w:t>
      </w:r>
      <w:r w:rsidRPr="00165D30">
        <w:rPr>
          <w:sz w:val="24"/>
          <w:szCs w:val="24"/>
        </w:rPr>
        <w:t>§ 34-30-16-1.</w:t>
      </w:r>
      <w:proofErr w:type="gramEnd"/>
    </w:p>
  </w:footnote>
  <w:footnote w:id="35">
    <w:p w:rsidR="0047382D" w:rsidRPr="00B84CFF" w:rsidRDefault="0028528C">
      <w:pPr>
        <w:pStyle w:val="FootnoteText"/>
        <w:rPr>
          <w:sz w:val="24"/>
          <w:szCs w:val="24"/>
        </w:rPr>
      </w:pPr>
      <w:r w:rsidRPr="00B84CFF">
        <w:rPr>
          <w:rStyle w:val="FootnoteReference"/>
          <w:sz w:val="24"/>
          <w:szCs w:val="24"/>
        </w:rPr>
        <w:footnoteRef/>
      </w:r>
      <w:r w:rsidR="00B84CFF" w:rsidRPr="00B84CFF">
        <w:rPr>
          <w:sz w:val="24"/>
          <w:szCs w:val="24"/>
        </w:rPr>
        <w:t xml:space="preserve"> </w:t>
      </w:r>
      <w:proofErr w:type="gramStart"/>
      <w:r w:rsidR="00B84CFF" w:rsidRPr="00B84CFF">
        <w:rPr>
          <w:smallCaps/>
          <w:sz w:val="24"/>
          <w:szCs w:val="24"/>
        </w:rPr>
        <w:t xml:space="preserve">Ind. Code Ann. </w:t>
      </w:r>
      <w:r w:rsidR="00B84CFF" w:rsidRPr="00B84CFF">
        <w:rPr>
          <w:sz w:val="24"/>
          <w:szCs w:val="24"/>
        </w:rPr>
        <w:t xml:space="preserve">§ </w:t>
      </w:r>
      <w:r w:rsidR="00B54C9D">
        <w:rPr>
          <w:sz w:val="24"/>
          <w:szCs w:val="24"/>
        </w:rPr>
        <w:t>16-41-7-1.</w:t>
      </w:r>
      <w:proofErr w:type="gramEnd"/>
    </w:p>
  </w:footnote>
  <w:footnote w:id="36">
    <w:p w:rsidR="00D05E36" w:rsidRPr="00D1753F" w:rsidRDefault="00D05E36" w:rsidP="00D05E36">
      <w:pPr>
        <w:pStyle w:val="FootnoteText"/>
        <w:rPr>
          <w:sz w:val="24"/>
          <w:szCs w:val="24"/>
        </w:rPr>
      </w:pPr>
      <w:r w:rsidRPr="00D1753F">
        <w:rPr>
          <w:rStyle w:val="FootnoteReference"/>
          <w:sz w:val="24"/>
          <w:szCs w:val="24"/>
        </w:rPr>
        <w:footnoteRef/>
      </w:r>
      <w:r w:rsidRPr="00D1753F">
        <w:rPr>
          <w:sz w:val="24"/>
          <w:szCs w:val="24"/>
        </w:rPr>
        <w:t xml:space="preserve"> </w:t>
      </w:r>
      <w:proofErr w:type="gramStart"/>
      <w:r w:rsidRPr="00AF6E1F">
        <w:rPr>
          <w:sz w:val="24"/>
          <w:szCs w:val="24"/>
        </w:rPr>
        <w:t xml:space="preserve">868 </w:t>
      </w:r>
      <w:r>
        <w:rPr>
          <w:smallCaps/>
          <w:sz w:val="24"/>
          <w:szCs w:val="24"/>
        </w:rPr>
        <w:t>Ind. Admin.</w:t>
      </w:r>
      <w:proofErr w:type="gramEnd"/>
      <w:r>
        <w:rPr>
          <w:smallCaps/>
          <w:sz w:val="24"/>
          <w:szCs w:val="24"/>
        </w:rPr>
        <w:t xml:space="preserve"> </w:t>
      </w:r>
      <w:proofErr w:type="gramStart"/>
      <w:r w:rsidRPr="00161C52">
        <w:rPr>
          <w:smallCaps/>
          <w:sz w:val="24"/>
          <w:szCs w:val="24"/>
        </w:rPr>
        <w:t xml:space="preserve">Code </w:t>
      </w:r>
      <w:r w:rsidRPr="00161C52">
        <w:rPr>
          <w:sz w:val="24"/>
          <w:szCs w:val="24"/>
        </w:rPr>
        <w:t>§</w:t>
      </w:r>
      <w:r w:rsidR="00C31171">
        <w:rPr>
          <w:sz w:val="24"/>
          <w:szCs w:val="24"/>
        </w:rPr>
        <w:t xml:space="preserve"> </w:t>
      </w:r>
      <w:r w:rsidRPr="00AF6E1F">
        <w:rPr>
          <w:sz w:val="24"/>
          <w:szCs w:val="24"/>
        </w:rPr>
        <w:t>1.1-11-4.1</w:t>
      </w:r>
      <w:r w:rsidRPr="00D1753F">
        <w:rPr>
          <w:sz w:val="24"/>
          <w:szCs w:val="24"/>
        </w:rPr>
        <w:t>.</w:t>
      </w:r>
      <w:proofErr w:type="gramEnd"/>
    </w:p>
  </w:footnote>
  <w:footnote w:id="37">
    <w:p w:rsidR="00E64385" w:rsidRDefault="00E64385">
      <w:pPr>
        <w:pStyle w:val="FootnoteText"/>
      </w:pPr>
      <w:r w:rsidRPr="00E64385">
        <w:rPr>
          <w:rStyle w:val="FootnoteReference"/>
          <w:sz w:val="24"/>
          <w:szCs w:val="24"/>
        </w:rPr>
        <w:footnoteRef/>
      </w:r>
      <w:r w:rsidRPr="00E64385">
        <w:rPr>
          <w:sz w:val="24"/>
          <w:szCs w:val="24"/>
        </w:rPr>
        <w:t xml:space="preserve"> </w:t>
      </w:r>
      <w:r w:rsidRPr="00E64385">
        <w:rPr>
          <w:color w:val="000000"/>
          <w:sz w:val="24"/>
          <w:szCs w:val="24"/>
          <w:shd w:val="clear" w:color="auto" w:fill="FFFFFF"/>
        </w:rPr>
        <w:t xml:space="preserve">Various recordkeeping provisions apply to psychologists working in licensed private mental health institutions.  </w:t>
      </w:r>
      <w:r w:rsidRPr="00E64385">
        <w:rPr>
          <w:i/>
          <w:color w:val="000000"/>
          <w:sz w:val="24"/>
          <w:szCs w:val="24"/>
          <w:shd w:val="clear" w:color="auto" w:fill="FFFFFF"/>
        </w:rPr>
        <w:t xml:space="preserve">See </w:t>
      </w:r>
      <w:r w:rsidRPr="00E64385">
        <w:rPr>
          <w:color w:val="000000"/>
          <w:sz w:val="24"/>
          <w:szCs w:val="24"/>
          <w:shd w:val="clear" w:color="auto" w:fill="FFFFFF"/>
        </w:rPr>
        <w:t xml:space="preserve">440 </w:t>
      </w:r>
      <w:r w:rsidRPr="00E64385">
        <w:rPr>
          <w:smallCaps/>
          <w:color w:val="000000"/>
          <w:sz w:val="24"/>
          <w:szCs w:val="24"/>
          <w:shd w:val="clear" w:color="auto" w:fill="FFFFFF"/>
        </w:rPr>
        <w:t xml:space="preserve">Ind. Admin. Code </w:t>
      </w:r>
      <w:r w:rsidRPr="00E64385">
        <w:rPr>
          <w:color w:val="000000"/>
          <w:sz w:val="24"/>
          <w:szCs w:val="24"/>
          <w:shd w:val="clear" w:color="auto" w:fill="FFFFFF"/>
        </w:rPr>
        <w:t xml:space="preserve">1.5-1-1 through 1.5-3-13 (re: “Licensure of Private Mental Health Institutions”) and other hospitals. </w:t>
      </w:r>
      <w:r w:rsidRPr="00E64385">
        <w:rPr>
          <w:i/>
          <w:color w:val="000000"/>
          <w:sz w:val="24"/>
          <w:szCs w:val="24"/>
          <w:shd w:val="clear" w:color="auto" w:fill="FFFFFF"/>
        </w:rPr>
        <w:t xml:space="preserve">See, </w:t>
      </w:r>
      <w:r w:rsidRPr="00E64385">
        <w:rPr>
          <w:smallCaps/>
          <w:color w:val="000000"/>
          <w:sz w:val="24"/>
          <w:szCs w:val="24"/>
          <w:shd w:val="clear" w:color="auto" w:fill="FFFFFF"/>
        </w:rPr>
        <w:t xml:space="preserve">Ind. Code Ann. §§ 34-43-1-1 </w:t>
      </w:r>
      <w:r w:rsidRPr="00E64385">
        <w:rPr>
          <w:color w:val="000000"/>
          <w:sz w:val="24"/>
          <w:szCs w:val="24"/>
          <w:shd w:val="clear" w:color="auto" w:fill="FFFFFF"/>
        </w:rPr>
        <w:t>to</w:t>
      </w:r>
      <w:r w:rsidRPr="00E64385">
        <w:rPr>
          <w:smallCaps/>
          <w:color w:val="000000"/>
          <w:sz w:val="24"/>
          <w:szCs w:val="24"/>
          <w:shd w:val="clear" w:color="auto" w:fill="FFFFFF"/>
        </w:rPr>
        <w:t xml:space="preserve"> 34-43-1-17, (</w:t>
      </w:r>
      <w:r w:rsidRPr="00E64385">
        <w:rPr>
          <w:sz w:val="24"/>
          <w:szCs w:val="24"/>
        </w:rPr>
        <w:t xml:space="preserve">Title 43 - Civil Procedure, Article 43. Evidence: </w:t>
      </w:r>
      <w:r w:rsidRPr="00E64385">
        <w:rPr>
          <w:rFonts w:ascii="Times New Roman" w:hAnsi="Times New Roman"/>
          <w:sz w:val="24"/>
          <w:szCs w:val="24"/>
        </w:rPr>
        <w:t> </w:t>
      </w:r>
      <w:r w:rsidRPr="00E64385">
        <w:rPr>
          <w:sz w:val="24"/>
          <w:szCs w:val="24"/>
        </w:rPr>
        <w:t xml:space="preserve">Medical Records, Chapter 1. </w:t>
      </w:r>
      <w:proofErr w:type="gramStart"/>
      <w:r w:rsidRPr="00E64385">
        <w:rPr>
          <w:sz w:val="24"/>
          <w:szCs w:val="24"/>
        </w:rPr>
        <w:t>Hospitals).</w:t>
      </w:r>
      <w:proofErr w:type="gramEnd"/>
      <w:r w:rsidRPr="00E64385">
        <w:rPr>
          <w:sz w:val="24"/>
          <w:szCs w:val="24"/>
        </w:rPr>
        <w:t xml:space="preserve">  </w:t>
      </w:r>
    </w:p>
  </w:footnote>
  <w:footnote w:id="38">
    <w:p w:rsidR="00D05E36" w:rsidRPr="00647D6F" w:rsidRDefault="00D05E36" w:rsidP="00D05E36">
      <w:pPr>
        <w:pStyle w:val="FootnoteText"/>
        <w:rPr>
          <w:sz w:val="24"/>
          <w:szCs w:val="24"/>
        </w:rPr>
      </w:pPr>
      <w:r w:rsidRPr="00647D6F">
        <w:rPr>
          <w:rStyle w:val="FootnoteReference"/>
          <w:sz w:val="24"/>
          <w:szCs w:val="24"/>
        </w:rPr>
        <w:footnoteRef/>
      </w:r>
      <w:r w:rsidRPr="00647D6F">
        <w:rPr>
          <w:sz w:val="24"/>
          <w:szCs w:val="24"/>
        </w:rPr>
        <w:t xml:space="preserve"> </w:t>
      </w:r>
      <w:proofErr w:type="gramStart"/>
      <w:r w:rsidRPr="00F37CBC">
        <w:rPr>
          <w:smallCaps/>
          <w:sz w:val="24"/>
          <w:szCs w:val="24"/>
        </w:rPr>
        <w:t>Ind</w:t>
      </w:r>
      <w:r w:rsidRPr="00161C52">
        <w:rPr>
          <w:smallCaps/>
          <w:sz w:val="24"/>
          <w:szCs w:val="24"/>
        </w:rPr>
        <w:t xml:space="preserve">. Code Ann. </w:t>
      </w:r>
      <w:r w:rsidRPr="00161C52">
        <w:rPr>
          <w:sz w:val="24"/>
          <w:szCs w:val="24"/>
        </w:rPr>
        <w:t>§</w:t>
      </w:r>
      <w:r>
        <w:rPr>
          <w:sz w:val="24"/>
          <w:szCs w:val="24"/>
        </w:rPr>
        <w:t xml:space="preserve"> </w:t>
      </w:r>
      <w:r w:rsidRPr="00D05E36">
        <w:rPr>
          <w:sz w:val="24"/>
          <w:szCs w:val="24"/>
        </w:rPr>
        <w:t>16-39-2-2</w:t>
      </w:r>
      <w:r w:rsidRPr="00647D6F">
        <w:rPr>
          <w:sz w:val="24"/>
          <w:szCs w:val="24"/>
        </w:rPr>
        <w:t>.</w:t>
      </w:r>
      <w:proofErr w:type="gramEnd"/>
    </w:p>
  </w:footnote>
  <w:footnote w:id="39">
    <w:p w:rsidR="00FA2D46" w:rsidRPr="00647D6F" w:rsidRDefault="00FA2D46" w:rsidP="00A91513">
      <w:pPr>
        <w:pStyle w:val="FootnoteText"/>
        <w:rPr>
          <w:sz w:val="24"/>
          <w:szCs w:val="24"/>
        </w:rPr>
      </w:pPr>
      <w:r w:rsidRPr="00647D6F">
        <w:rPr>
          <w:rStyle w:val="FootnoteReference"/>
          <w:sz w:val="24"/>
          <w:szCs w:val="24"/>
        </w:rPr>
        <w:footnoteRef/>
      </w:r>
      <w:r w:rsidRPr="00647D6F">
        <w:rPr>
          <w:sz w:val="24"/>
          <w:szCs w:val="24"/>
        </w:rPr>
        <w:t xml:space="preserve"> </w:t>
      </w:r>
      <w:proofErr w:type="gramStart"/>
      <w:r w:rsidR="00A91513" w:rsidRPr="00AF6E1F">
        <w:rPr>
          <w:sz w:val="24"/>
          <w:szCs w:val="24"/>
        </w:rPr>
        <w:t xml:space="preserve">868 </w:t>
      </w:r>
      <w:r w:rsidR="00A91513">
        <w:rPr>
          <w:smallCaps/>
          <w:sz w:val="24"/>
          <w:szCs w:val="24"/>
        </w:rPr>
        <w:t>Ind. Admin.</w:t>
      </w:r>
      <w:proofErr w:type="gramEnd"/>
      <w:r w:rsidR="00A91513">
        <w:rPr>
          <w:smallCaps/>
          <w:sz w:val="24"/>
          <w:szCs w:val="24"/>
        </w:rPr>
        <w:t xml:space="preserve"> </w:t>
      </w:r>
      <w:proofErr w:type="gramStart"/>
      <w:r w:rsidR="00A91513" w:rsidRPr="00161C52">
        <w:rPr>
          <w:smallCaps/>
          <w:sz w:val="24"/>
          <w:szCs w:val="24"/>
        </w:rPr>
        <w:t xml:space="preserve">Code </w:t>
      </w:r>
      <w:r w:rsidR="00A91513" w:rsidRPr="00161C52">
        <w:rPr>
          <w:sz w:val="24"/>
          <w:szCs w:val="24"/>
        </w:rPr>
        <w:t>§</w:t>
      </w:r>
      <w:r w:rsidR="00A91513">
        <w:rPr>
          <w:sz w:val="24"/>
          <w:szCs w:val="24"/>
        </w:rPr>
        <w:t xml:space="preserve"> </w:t>
      </w:r>
      <w:r w:rsidR="00A91513" w:rsidRPr="00AF6E1F">
        <w:rPr>
          <w:sz w:val="24"/>
          <w:szCs w:val="24"/>
        </w:rPr>
        <w:t>1.1-11-4.</w:t>
      </w:r>
      <w:r w:rsidR="00A91513">
        <w:rPr>
          <w:sz w:val="24"/>
          <w:szCs w:val="24"/>
        </w:rPr>
        <w:t xml:space="preserve">2 </w:t>
      </w:r>
      <w:r w:rsidR="006110F2">
        <w:rPr>
          <w:sz w:val="24"/>
          <w:szCs w:val="24"/>
        </w:rPr>
        <w:t>(c)</w:t>
      </w:r>
      <w:r w:rsidR="00D65BAF">
        <w:rPr>
          <w:sz w:val="24"/>
          <w:szCs w:val="24"/>
        </w:rPr>
        <w:t xml:space="preserve"> </w:t>
      </w:r>
      <w:r w:rsidR="006110F2">
        <w:rPr>
          <w:sz w:val="24"/>
          <w:szCs w:val="24"/>
        </w:rPr>
        <w:t>&amp;</w:t>
      </w:r>
      <w:r w:rsidR="00D65BAF">
        <w:rPr>
          <w:sz w:val="24"/>
          <w:szCs w:val="24"/>
        </w:rPr>
        <w:t xml:space="preserve"> </w:t>
      </w:r>
      <w:r w:rsidR="00A91513">
        <w:rPr>
          <w:sz w:val="24"/>
          <w:szCs w:val="24"/>
        </w:rPr>
        <w:t>(e)</w:t>
      </w:r>
      <w:r w:rsidR="00A91513" w:rsidRPr="00D1753F">
        <w:rPr>
          <w:sz w:val="24"/>
          <w:szCs w:val="24"/>
        </w:rPr>
        <w:t>.</w:t>
      </w:r>
      <w:proofErr w:type="gramEnd"/>
    </w:p>
  </w:footnote>
  <w:footnote w:id="40">
    <w:p w:rsidR="006110F2" w:rsidRPr="00EF5AD8" w:rsidRDefault="006110F2" w:rsidP="006110F2">
      <w:pPr>
        <w:rPr>
          <w:sz w:val="24"/>
          <w:szCs w:val="24"/>
        </w:rPr>
      </w:pPr>
      <w:r w:rsidRPr="00EF5AD8">
        <w:rPr>
          <w:rStyle w:val="FootnoteReference"/>
          <w:sz w:val="24"/>
          <w:szCs w:val="24"/>
        </w:rPr>
        <w:footnoteRef/>
      </w:r>
      <w:r w:rsidRPr="00EF5AD8">
        <w:rPr>
          <w:sz w:val="24"/>
          <w:szCs w:val="24"/>
        </w:rPr>
        <w:t xml:space="preserve"> </w:t>
      </w:r>
      <w:proofErr w:type="gramStart"/>
      <w:r w:rsidRPr="00EF5AD8">
        <w:rPr>
          <w:smallCaps/>
          <w:sz w:val="24"/>
          <w:szCs w:val="24"/>
        </w:rPr>
        <w:t xml:space="preserve">Ind. Code Ann. </w:t>
      </w:r>
      <w:r w:rsidRPr="00EF5AD8">
        <w:rPr>
          <w:sz w:val="24"/>
          <w:szCs w:val="24"/>
        </w:rPr>
        <w:t>§ 16-39-2-6(a).</w:t>
      </w:r>
      <w:proofErr w:type="gramEnd"/>
    </w:p>
  </w:footnote>
  <w:footnote w:id="41">
    <w:p w:rsidR="00EF5AD8" w:rsidRDefault="00EF5AD8">
      <w:pPr>
        <w:pStyle w:val="FootnoteText"/>
      </w:pPr>
      <w:r w:rsidRPr="00EF5AD8">
        <w:rPr>
          <w:rStyle w:val="FootnoteReference"/>
          <w:sz w:val="24"/>
          <w:szCs w:val="24"/>
        </w:rPr>
        <w:footnoteRef/>
      </w:r>
      <w:r w:rsidRPr="00EF5AD8">
        <w:rPr>
          <w:sz w:val="24"/>
          <w:szCs w:val="24"/>
        </w:rPr>
        <w:t xml:space="preserve"> </w:t>
      </w:r>
      <w:proofErr w:type="gramStart"/>
      <w:r w:rsidRPr="00EF5AD8">
        <w:rPr>
          <w:smallCaps/>
          <w:sz w:val="24"/>
          <w:szCs w:val="24"/>
        </w:rPr>
        <w:t xml:space="preserve">Ind. Code Ann. </w:t>
      </w:r>
      <w:r w:rsidRPr="00EF5AD8">
        <w:rPr>
          <w:sz w:val="24"/>
          <w:szCs w:val="24"/>
        </w:rPr>
        <w:t>§ 16-39-5-1</w:t>
      </w:r>
      <w:r>
        <w:rPr>
          <w:sz w:val="24"/>
          <w:szCs w:val="24"/>
        </w:rPr>
        <w:t>.</w:t>
      </w:r>
      <w:proofErr w:type="gramEnd"/>
      <w:r w:rsidRPr="00EF5AD8">
        <w:rPr>
          <w:sz w:val="24"/>
          <w:szCs w:val="24"/>
        </w:rPr>
        <w:t xml:space="preserve">  </w:t>
      </w:r>
    </w:p>
  </w:footnote>
  <w:footnote w:id="42">
    <w:p w:rsidR="00EF5AD8" w:rsidRDefault="00EF5AD8" w:rsidP="00EF5AD8">
      <w:pPr>
        <w:pStyle w:val="FootnoteText"/>
      </w:pPr>
      <w:r w:rsidRPr="00EF5AD8">
        <w:rPr>
          <w:rStyle w:val="FootnoteReference"/>
          <w:sz w:val="24"/>
          <w:szCs w:val="24"/>
        </w:rPr>
        <w:footnoteRef/>
      </w:r>
      <w:r w:rsidRPr="00EF5AD8">
        <w:rPr>
          <w:sz w:val="24"/>
          <w:szCs w:val="24"/>
        </w:rPr>
        <w:t xml:space="preserve"> </w:t>
      </w:r>
      <w:proofErr w:type="gramStart"/>
      <w:r w:rsidRPr="00EF5AD8">
        <w:rPr>
          <w:smallCaps/>
          <w:sz w:val="24"/>
          <w:szCs w:val="24"/>
        </w:rPr>
        <w:t xml:space="preserve">Ind. Code Ann. </w:t>
      </w:r>
      <w:r w:rsidRPr="00EF5AD8">
        <w:rPr>
          <w:sz w:val="24"/>
          <w:szCs w:val="24"/>
        </w:rPr>
        <w:t>§ 16-39-5-</w:t>
      </w:r>
      <w:r>
        <w:rPr>
          <w:sz w:val="24"/>
          <w:szCs w:val="24"/>
        </w:rPr>
        <w:t>3.</w:t>
      </w:r>
      <w:proofErr w:type="gramEnd"/>
      <w:r w:rsidRPr="00EF5AD8">
        <w:rPr>
          <w:sz w:val="24"/>
          <w:szCs w:val="24"/>
        </w:rPr>
        <w:t xml:space="preserve"> </w:t>
      </w:r>
      <w:r>
        <w:t xml:space="preserve">  </w:t>
      </w:r>
    </w:p>
  </w:footnote>
  <w:footnote w:id="43">
    <w:p w:rsidR="008647C6" w:rsidRPr="00655349" w:rsidRDefault="008647C6" w:rsidP="008647C6">
      <w:pPr>
        <w:pStyle w:val="FootnoteText"/>
        <w:rPr>
          <w:sz w:val="24"/>
          <w:szCs w:val="24"/>
        </w:rPr>
      </w:pPr>
      <w:r w:rsidRPr="00655349">
        <w:rPr>
          <w:rStyle w:val="FootnoteReference"/>
          <w:sz w:val="24"/>
          <w:szCs w:val="24"/>
        </w:rPr>
        <w:footnoteRef/>
      </w:r>
      <w:r w:rsidRPr="00655349">
        <w:rPr>
          <w:sz w:val="24"/>
          <w:szCs w:val="24"/>
        </w:rPr>
        <w:t xml:space="preserve"> </w:t>
      </w:r>
      <w:proofErr w:type="gramStart"/>
      <w:r w:rsidR="005B5E7A" w:rsidRPr="00EF5AD8">
        <w:rPr>
          <w:smallCaps/>
          <w:sz w:val="24"/>
          <w:szCs w:val="24"/>
        </w:rPr>
        <w:t xml:space="preserve">Ind. Code Ann. </w:t>
      </w:r>
      <w:r w:rsidR="005B5E7A" w:rsidRPr="00EF5AD8">
        <w:rPr>
          <w:sz w:val="24"/>
          <w:szCs w:val="24"/>
        </w:rPr>
        <w:t>§</w:t>
      </w:r>
      <w:r w:rsidR="00085DF6">
        <w:rPr>
          <w:sz w:val="24"/>
          <w:szCs w:val="24"/>
        </w:rPr>
        <w:t>§</w:t>
      </w:r>
      <w:r w:rsidR="005B5E7A" w:rsidRPr="00EF5AD8">
        <w:rPr>
          <w:sz w:val="24"/>
          <w:szCs w:val="24"/>
        </w:rPr>
        <w:t xml:space="preserve"> </w:t>
      </w:r>
      <w:r w:rsidR="005B5E7A">
        <w:rPr>
          <w:sz w:val="24"/>
          <w:szCs w:val="24"/>
        </w:rPr>
        <w:t xml:space="preserve">16-39-2-7 &amp; </w:t>
      </w:r>
      <w:r w:rsidR="00085DF6">
        <w:rPr>
          <w:sz w:val="24"/>
          <w:szCs w:val="24"/>
        </w:rPr>
        <w:t>16-39-2</w:t>
      </w:r>
      <w:r w:rsidR="005B5E7A">
        <w:rPr>
          <w:sz w:val="24"/>
          <w:szCs w:val="24"/>
        </w:rPr>
        <w:t>-8</w:t>
      </w:r>
      <w:r w:rsidRPr="00655349">
        <w:rPr>
          <w:sz w:val="24"/>
          <w:szCs w:val="24"/>
        </w:rPr>
        <w:t>.</w:t>
      </w:r>
      <w:proofErr w:type="gramEnd"/>
    </w:p>
  </w:footnote>
  <w:footnote w:id="44">
    <w:p w:rsidR="00462F4D" w:rsidRPr="00D812B8" w:rsidRDefault="00462F4D" w:rsidP="00462F4D">
      <w:pPr>
        <w:pStyle w:val="FootnoteText"/>
        <w:rPr>
          <w:sz w:val="24"/>
          <w:szCs w:val="24"/>
        </w:rPr>
      </w:pPr>
      <w:r w:rsidRPr="00D812B8">
        <w:rPr>
          <w:rStyle w:val="FootnoteReference"/>
          <w:sz w:val="24"/>
          <w:szCs w:val="24"/>
        </w:rPr>
        <w:footnoteRef/>
      </w:r>
      <w:r w:rsidRPr="00D812B8">
        <w:rPr>
          <w:sz w:val="24"/>
          <w:szCs w:val="24"/>
        </w:rPr>
        <w:t xml:space="preserve"> </w:t>
      </w:r>
      <w:proofErr w:type="gramStart"/>
      <w:r w:rsidR="005B5E7A" w:rsidRPr="00EF5AD8">
        <w:rPr>
          <w:smallCaps/>
          <w:sz w:val="24"/>
          <w:szCs w:val="24"/>
        </w:rPr>
        <w:t xml:space="preserve">Ind. Code Ann. </w:t>
      </w:r>
      <w:r w:rsidR="005B5E7A" w:rsidRPr="00EF5AD8">
        <w:rPr>
          <w:sz w:val="24"/>
          <w:szCs w:val="24"/>
        </w:rPr>
        <w:t xml:space="preserve">§ </w:t>
      </w:r>
      <w:r w:rsidR="005B5E7A" w:rsidRPr="005B5E7A">
        <w:rPr>
          <w:sz w:val="24"/>
          <w:szCs w:val="24"/>
        </w:rPr>
        <w:t>16-39-1-3</w:t>
      </w:r>
      <w:r w:rsidRPr="00D812B8">
        <w:rPr>
          <w:sz w:val="24"/>
          <w:szCs w:val="24"/>
        </w:rPr>
        <w:t>.</w:t>
      </w:r>
      <w:proofErr w:type="gramEnd"/>
    </w:p>
  </w:footnote>
  <w:footnote w:id="45">
    <w:p w:rsidR="0017156F" w:rsidRPr="0017156F" w:rsidRDefault="0017156F" w:rsidP="0017156F">
      <w:pPr>
        <w:rPr>
          <w:sz w:val="24"/>
          <w:szCs w:val="24"/>
        </w:rPr>
      </w:pPr>
      <w:r w:rsidRPr="0017156F">
        <w:rPr>
          <w:rStyle w:val="FootnoteReference"/>
          <w:sz w:val="24"/>
          <w:szCs w:val="24"/>
        </w:rPr>
        <w:footnoteRef/>
      </w:r>
      <w:r w:rsidRPr="0017156F">
        <w:rPr>
          <w:sz w:val="24"/>
          <w:szCs w:val="24"/>
        </w:rPr>
        <w:t xml:space="preserve"> </w:t>
      </w:r>
      <w:r w:rsidRPr="00EF5AD8">
        <w:rPr>
          <w:smallCaps/>
          <w:sz w:val="24"/>
          <w:szCs w:val="24"/>
        </w:rPr>
        <w:t xml:space="preserve">Ind. Code Ann. </w:t>
      </w:r>
      <w:r w:rsidRPr="00EF5AD8">
        <w:rPr>
          <w:sz w:val="24"/>
          <w:szCs w:val="24"/>
        </w:rPr>
        <w:t xml:space="preserve">§ </w:t>
      </w:r>
      <w:r w:rsidRPr="0017156F">
        <w:rPr>
          <w:sz w:val="24"/>
          <w:szCs w:val="24"/>
        </w:rPr>
        <w:t>16-39-1-4</w:t>
      </w:r>
      <w:r>
        <w:rPr>
          <w:sz w:val="24"/>
          <w:szCs w:val="24"/>
        </w:rPr>
        <w:t xml:space="preserve">; </w:t>
      </w:r>
      <w:r w:rsidRPr="00EF5AD8">
        <w:rPr>
          <w:smallCaps/>
          <w:sz w:val="24"/>
          <w:szCs w:val="24"/>
        </w:rPr>
        <w:t xml:space="preserve">Ind. Code Ann. </w:t>
      </w:r>
      <w:r w:rsidRPr="00EF5AD8">
        <w:rPr>
          <w:sz w:val="24"/>
          <w:szCs w:val="24"/>
        </w:rPr>
        <w:t xml:space="preserve">§ </w:t>
      </w:r>
      <w:r w:rsidRPr="0017156F">
        <w:rPr>
          <w:sz w:val="24"/>
          <w:szCs w:val="24"/>
        </w:rPr>
        <w:t>16-39-2-5</w:t>
      </w:r>
      <w:r>
        <w:rPr>
          <w:sz w:val="24"/>
          <w:szCs w:val="24"/>
        </w:rPr>
        <w:t xml:space="preserve"> specifies the contents for a</w:t>
      </w:r>
      <w:r w:rsidRPr="0017156F">
        <w:rPr>
          <w:sz w:val="24"/>
          <w:szCs w:val="24"/>
        </w:rPr>
        <w:t>ccess to</w:t>
      </w:r>
      <w:r>
        <w:rPr>
          <w:sz w:val="24"/>
          <w:szCs w:val="24"/>
        </w:rPr>
        <w:t xml:space="preserve"> records from a</w:t>
      </w:r>
      <w:r w:rsidRPr="0017156F">
        <w:rPr>
          <w:sz w:val="24"/>
          <w:szCs w:val="24"/>
        </w:rPr>
        <w:t xml:space="preserve"> patient's designee or legal</w:t>
      </w:r>
      <w:r>
        <w:rPr>
          <w:sz w:val="24"/>
          <w:szCs w:val="24"/>
        </w:rPr>
        <w:t xml:space="preserve"> representative.</w:t>
      </w:r>
    </w:p>
  </w:footnote>
  <w:footnote w:id="46">
    <w:p w:rsidR="0017156F" w:rsidRPr="00D812B8" w:rsidRDefault="0017156F" w:rsidP="0017156F">
      <w:pPr>
        <w:rPr>
          <w:sz w:val="24"/>
          <w:szCs w:val="24"/>
        </w:rPr>
      </w:pPr>
      <w:r w:rsidRPr="00D812B8">
        <w:rPr>
          <w:rStyle w:val="FootnoteReference"/>
          <w:sz w:val="24"/>
          <w:szCs w:val="24"/>
        </w:rPr>
        <w:footnoteRef/>
      </w:r>
      <w:r w:rsidRPr="00D812B8">
        <w:rPr>
          <w:sz w:val="24"/>
          <w:szCs w:val="24"/>
        </w:rPr>
        <w:t xml:space="preserve"> </w:t>
      </w:r>
      <w:r w:rsidRPr="00EF5AD8">
        <w:rPr>
          <w:smallCaps/>
          <w:sz w:val="24"/>
          <w:szCs w:val="24"/>
        </w:rPr>
        <w:t xml:space="preserve">Ind. Code Ann. </w:t>
      </w:r>
      <w:r w:rsidRPr="00EF5AD8">
        <w:rPr>
          <w:sz w:val="24"/>
          <w:szCs w:val="24"/>
        </w:rPr>
        <w:t xml:space="preserve">§ </w:t>
      </w:r>
      <w:r w:rsidRPr="0017156F">
        <w:rPr>
          <w:sz w:val="24"/>
          <w:szCs w:val="24"/>
        </w:rPr>
        <w:t>16-39-1-5</w:t>
      </w:r>
      <w:r>
        <w:rPr>
          <w:sz w:val="24"/>
          <w:szCs w:val="24"/>
        </w:rPr>
        <w:t xml:space="preserve">; </w:t>
      </w:r>
      <w:r w:rsidRPr="00EF5AD8">
        <w:rPr>
          <w:smallCaps/>
          <w:sz w:val="24"/>
          <w:szCs w:val="24"/>
        </w:rPr>
        <w:t xml:space="preserve">Ind. Code Ann. </w:t>
      </w:r>
      <w:r w:rsidRPr="00EF5AD8">
        <w:rPr>
          <w:sz w:val="24"/>
          <w:szCs w:val="24"/>
        </w:rPr>
        <w:t xml:space="preserve">§ </w:t>
      </w:r>
      <w:r w:rsidRPr="0017156F">
        <w:rPr>
          <w:sz w:val="24"/>
          <w:szCs w:val="24"/>
        </w:rPr>
        <w:t xml:space="preserve">16-39-1-6 </w:t>
      </w:r>
      <w:r>
        <w:rPr>
          <w:sz w:val="24"/>
          <w:szCs w:val="24"/>
        </w:rPr>
        <w:t>specifies the law about denying requests for i</w:t>
      </w:r>
      <w:r w:rsidRPr="0017156F">
        <w:rPr>
          <w:sz w:val="24"/>
          <w:szCs w:val="24"/>
        </w:rPr>
        <w:t>npatient requests</w:t>
      </w:r>
      <w:r>
        <w:rPr>
          <w:sz w:val="24"/>
          <w:szCs w:val="24"/>
        </w:rPr>
        <w:t xml:space="preserve"> of records.</w:t>
      </w:r>
    </w:p>
  </w:footnote>
  <w:footnote w:id="47">
    <w:p w:rsidR="00482551" w:rsidRPr="00647D6F" w:rsidRDefault="00482551" w:rsidP="00482551">
      <w:pPr>
        <w:pStyle w:val="FootnoteText"/>
        <w:rPr>
          <w:sz w:val="24"/>
          <w:szCs w:val="24"/>
        </w:rPr>
      </w:pPr>
      <w:r w:rsidRPr="00647D6F">
        <w:rPr>
          <w:rStyle w:val="FootnoteReference"/>
          <w:sz w:val="24"/>
          <w:szCs w:val="24"/>
        </w:rPr>
        <w:footnoteRef/>
      </w:r>
      <w:r w:rsidRPr="00647D6F">
        <w:rPr>
          <w:sz w:val="24"/>
          <w:szCs w:val="24"/>
        </w:rPr>
        <w:t xml:space="preserve"> </w:t>
      </w:r>
      <w:proofErr w:type="gramStart"/>
      <w:r w:rsidR="00FE47D3" w:rsidRPr="00FE47D3">
        <w:rPr>
          <w:sz w:val="24"/>
          <w:szCs w:val="24"/>
        </w:rPr>
        <w:t xml:space="preserve">868 </w:t>
      </w:r>
      <w:r w:rsidR="00FE47D3">
        <w:rPr>
          <w:smallCaps/>
          <w:sz w:val="24"/>
          <w:szCs w:val="24"/>
        </w:rPr>
        <w:t>Ind. Admin.</w:t>
      </w:r>
      <w:proofErr w:type="gramEnd"/>
      <w:r w:rsidR="00FE47D3">
        <w:rPr>
          <w:smallCaps/>
          <w:sz w:val="24"/>
          <w:szCs w:val="24"/>
        </w:rPr>
        <w:t xml:space="preserve"> </w:t>
      </w:r>
      <w:proofErr w:type="gramStart"/>
      <w:r w:rsidR="00FE47D3" w:rsidRPr="00161C52">
        <w:rPr>
          <w:smallCaps/>
          <w:sz w:val="24"/>
          <w:szCs w:val="24"/>
        </w:rPr>
        <w:t xml:space="preserve">Code </w:t>
      </w:r>
      <w:r w:rsidR="00FE47D3" w:rsidRPr="00161C52">
        <w:rPr>
          <w:sz w:val="24"/>
          <w:szCs w:val="24"/>
        </w:rPr>
        <w:t>§</w:t>
      </w:r>
      <w:r w:rsidR="00FE47D3" w:rsidRPr="00FE47D3">
        <w:rPr>
          <w:sz w:val="24"/>
          <w:szCs w:val="24"/>
        </w:rPr>
        <w:t>1.1-11-4.2</w:t>
      </w:r>
      <w:r w:rsidR="00B54C9D">
        <w:rPr>
          <w:sz w:val="24"/>
          <w:szCs w:val="24"/>
        </w:rPr>
        <w:t xml:space="preserve">; </w:t>
      </w:r>
      <w:r w:rsidR="00B54C9D" w:rsidRPr="00B54C9D">
        <w:rPr>
          <w:smallCaps/>
          <w:sz w:val="24"/>
          <w:szCs w:val="24"/>
        </w:rPr>
        <w:t>Ind. Code Ann.</w:t>
      </w:r>
      <w:r w:rsidR="00B54C9D" w:rsidRPr="00B54C9D">
        <w:rPr>
          <w:sz w:val="24"/>
          <w:szCs w:val="24"/>
        </w:rPr>
        <w:t xml:space="preserve"> § 16-39-7-1</w:t>
      </w:r>
      <w:r w:rsidR="00FE47D3">
        <w:rPr>
          <w:sz w:val="24"/>
          <w:szCs w:val="24"/>
        </w:rPr>
        <w:t>.</w:t>
      </w:r>
      <w:proofErr w:type="gramEnd"/>
    </w:p>
  </w:footnote>
  <w:footnote w:id="48">
    <w:p w:rsidR="008569CD" w:rsidRPr="00360789" w:rsidRDefault="008569CD" w:rsidP="008569CD">
      <w:pPr>
        <w:pStyle w:val="FootnoteText"/>
        <w:rPr>
          <w:sz w:val="24"/>
          <w:szCs w:val="24"/>
        </w:rPr>
      </w:pPr>
      <w:r w:rsidRPr="00360789">
        <w:rPr>
          <w:rStyle w:val="FootnoteReference"/>
          <w:sz w:val="24"/>
          <w:szCs w:val="24"/>
        </w:rPr>
        <w:footnoteRef/>
      </w:r>
      <w:r w:rsidRPr="00360789">
        <w:rPr>
          <w:sz w:val="24"/>
          <w:szCs w:val="24"/>
        </w:rPr>
        <w:t xml:space="preserve"> </w:t>
      </w:r>
      <w:proofErr w:type="gramStart"/>
      <w:r w:rsidRPr="00360789">
        <w:rPr>
          <w:sz w:val="24"/>
          <w:szCs w:val="24"/>
        </w:rPr>
        <w:t xml:space="preserve">868 </w:t>
      </w:r>
      <w:r w:rsidRPr="00360789">
        <w:rPr>
          <w:smallCaps/>
          <w:sz w:val="24"/>
          <w:szCs w:val="24"/>
        </w:rPr>
        <w:t>Ind. Admin.</w:t>
      </w:r>
      <w:proofErr w:type="gramEnd"/>
      <w:r w:rsidRPr="00360789">
        <w:rPr>
          <w:smallCaps/>
          <w:sz w:val="24"/>
          <w:szCs w:val="24"/>
        </w:rPr>
        <w:t xml:space="preserve"> </w:t>
      </w:r>
      <w:proofErr w:type="gramStart"/>
      <w:r w:rsidRPr="00360789">
        <w:rPr>
          <w:smallCaps/>
          <w:sz w:val="24"/>
          <w:szCs w:val="24"/>
        </w:rPr>
        <w:t xml:space="preserve">Code </w:t>
      </w:r>
      <w:r w:rsidRPr="00360789">
        <w:rPr>
          <w:sz w:val="24"/>
          <w:szCs w:val="24"/>
        </w:rPr>
        <w:t>§1.1-11-4.2</w:t>
      </w:r>
      <w:r>
        <w:rPr>
          <w:sz w:val="24"/>
          <w:szCs w:val="24"/>
        </w:rPr>
        <w:t>(f)</w:t>
      </w:r>
      <w:r w:rsidRPr="00360789">
        <w:rPr>
          <w:sz w:val="24"/>
          <w:szCs w:val="24"/>
        </w:rPr>
        <w:t>.</w:t>
      </w:r>
      <w:proofErr w:type="gramEnd"/>
    </w:p>
  </w:footnote>
  <w:footnote w:id="49">
    <w:p w:rsidR="009F7559" w:rsidRPr="00D1753F" w:rsidRDefault="009F7559" w:rsidP="009F7559">
      <w:pPr>
        <w:shd w:val="clear" w:color="auto" w:fill="FFFFFF"/>
        <w:rPr>
          <w:sz w:val="24"/>
          <w:szCs w:val="24"/>
        </w:rPr>
      </w:pPr>
      <w:r w:rsidRPr="00D1753F">
        <w:rPr>
          <w:rStyle w:val="FootnoteReference"/>
          <w:sz w:val="24"/>
          <w:szCs w:val="24"/>
        </w:rPr>
        <w:footnoteRef/>
      </w:r>
      <w:r w:rsidRPr="00D1753F">
        <w:rPr>
          <w:sz w:val="24"/>
          <w:szCs w:val="24"/>
        </w:rPr>
        <w:t xml:space="preserve"> </w:t>
      </w:r>
      <w:proofErr w:type="gramStart"/>
      <w:r w:rsidRPr="00EF5AD8">
        <w:rPr>
          <w:smallCaps/>
          <w:sz w:val="24"/>
          <w:szCs w:val="24"/>
        </w:rPr>
        <w:t xml:space="preserve">Ind. Code Ann. </w:t>
      </w:r>
      <w:r w:rsidRPr="00EF5AD8">
        <w:rPr>
          <w:sz w:val="24"/>
          <w:szCs w:val="24"/>
        </w:rPr>
        <w:t xml:space="preserve">§ </w:t>
      </w:r>
      <w:r w:rsidRPr="009F7559">
        <w:rPr>
          <w:bCs/>
          <w:color w:val="000000"/>
          <w:sz w:val="24"/>
          <w:szCs w:val="24"/>
        </w:rPr>
        <w:t>25-1-9-9</w:t>
      </w:r>
      <w:r w:rsidRPr="00D1753F">
        <w:rPr>
          <w:sz w:val="24"/>
          <w:szCs w:val="24"/>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A03"/>
    <w:multiLevelType w:val="hybridMultilevel"/>
    <w:tmpl w:val="FE0841CA"/>
    <w:lvl w:ilvl="0" w:tplc="34F03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10441"/>
    <w:multiLevelType w:val="hybridMultilevel"/>
    <w:tmpl w:val="E402DD56"/>
    <w:lvl w:ilvl="0" w:tplc="27B0F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10EF0"/>
    <w:multiLevelType w:val="hybridMultilevel"/>
    <w:tmpl w:val="A50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111B1"/>
    <w:multiLevelType w:val="hybridMultilevel"/>
    <w:tmpl w:val="7286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C027A"/>
    <w:multiLevelType w:val="hybridMultilevel"/>
    <w:tmpl w:val="8912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67ED9"/>
    <w:multiLevelType w:val="hybridMultilevel"/>
    <w:tmpl w:val="53C627C6"/>
    <w:lvl w:ilvl="0" w:tplc="CE3ED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216986"/>
    <w:multiLevelType w:val="hybridMultilevel"/>
    <w:tmpl w:val="032E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049E7"/>
    <w:multiLevelType w:val="hybridMultilevel"/>
    <w:tmpl w:val="D98E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E5603"/>
    <w:multiLevelType w:val="hybridMultilevel"/>
    <w:tmpl w:val="D802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1714F"/>
    <w:multiLevelType w:val="hybridMultilevel"/>
    <w:tmpl w:val="5668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179CA"/>
    <w:multiLevelType w:val="hybridMultilevel"/>
    <w:tmpl w:val="1D1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91A2B"/>
    <w:multiLevelType w:val="hybridMultilevel"/>
    <w:tmpl w:val="EEC227D0"/>
    <w:lvl w:ilvl="0" w:tplc="B03EE3F0">
      <w:start w:val="1"/>
      <w:numFmt w:val="decimal"/>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454CC9"/>
    <w:multiLevelType w:val="hybridMultilevel"/>
    <w:tmpl w:val="68DC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80F00"/>
    <w:multiLevelType w:val="hybridMultilevel"/>
    <w:tmpl w:val="2778A5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0C0555"/>
    <w:multiLevelType w:val="hybridMultilevel"/>
    <w:tmpl w:val="55DA17B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
  </w:num>
  <w:num w:numId="6">
    <w:abstractNumId w:val="0"/>
  </w:num>
  <w:num w:numId="7">
    <w:abstractNumId w:val="8"/>
  </w:num>
  <w:num w:numId="8">
    <w:abstractNumId w:val="9"/>
  </w:num>
  <w:num w:numId="9">
    <w:abstractNumId w:val="7"/>
  </w:num>
  <w:num w:numId="10">
    <w:abstractNumId w:val="10"/>
  </w:num>
  <w:num w:numId="11">
    <w:abstractNumId w:val="2"/>
  </w:num>
  <w:num w:numId="12">
    <w:abstractNumId w:val="12"/>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A632A68-F6D3-48F6-A1C6-816F40D36195}"/>
    <w:docVar w:name="dgnword-eventsink" w:val="317682232"/>
  </w:docVars>
  <w:rsids>
    <w:rsidRoot w:val="000632CC"/>
    <w:rsid w:val="00001C17"/>
    <w:rsid w:val="0000445B"/>
    <w:rsid w:val="00014D74"/>
    <w:rsid w:val="00030CBF"/>
    <w:rsid w:val="00040B70"/>
    <w:rsid w:val="0005149C"/>
    <w:rsid w:val="00055EA7"/>
    <w:rsid w:val="00060D16"/>
    <w:rsid w:val="00062D8B"/>
    <w:rsid w:val="000632CC"/>
    <w:rsid w:val="00085DF6"/>
    <w:rsid w:val="00090B6D"/>
    <w:rsid w:val="000A59C9"/>
    <w:rsid w:val="000E1B00"/>
    <w:rsid w:val="000F331E"/>
    <w:rsid w:val="000F45A7"/>
    <w:rsid w:val="000F705B"/>
    <w:rsid w:val="001070FC"/>
    <w:rsid w:val="0011176A"/>
    <w:rsid w:val="00114431"/>
    <w:rsid w:val="001235DF"/>
    <w:rsid w:val="00161C52"/>
    <w:rsid w:val="00165D30"/>
    <w:rsid w:val="001660D9"/>
    <w:rsid w:val="0017156F"/>
    <w:rsid w:val="001A7545"/>
    <w:rsid w:val="001E19BA"/>
    <w:rsid w:val="00213287"/>
    <w:rsid w:val="0023360D"/>
    <w:rsid w:val="00242F64"/>
    <w:rsid w:val="002608A9"/>
    <w:rsid w:val="00260BBB"/>
    <w:rsid w:val="002660E5"/>
    <w:rsid w:val="0028528C"/>
    <w:rsid w:val="0028569F"/>
    <w:rsid w:val="002D56F3"/>
    <w:rsid w:val="00304632"/>
    <w:rsid w:val="00305107"/>
    <w:rsid w:val="0031006A"/>
    <w:rsid w:val="0031638A"/>
    <w:rsid w:val="00323690"/>
    <w:rsid w:val="00333B37"/>
    <w:rsid w:val="00343BFA"/>
    <w:rsid w:val="00350EEA"/>
    <w:rsid w:val="00354156"/>
    <w:rsid w:val="00360789"/>
    <w:rsid w:val="0036512C"/>
    <w:rsid w:val="00365FCC"/>
    <w:rsid w:val="00396AC3"/>
    <w:rsid w:val="003A2465"/>
    <w:rsid w:val="003A5511"/>
    <w:rsid w:val="003D28CE"/>
    <w:rsid w:val="003F3ACF"/>
    <w:rsid w:val="004105BF"/>
    <w:rsid w:val="004310E9"/>
    <w:rsid w:val="004615A1"/>
    <w:rsid w:val="00462F4D"/>
    <w:rsid w:val="00462FB7"/>
    <w:rsid w:val="004672AD"/>
    <w:rsid w:val="0047202D"/>
    <w:rsid w:val="0047382D"/>
    <w:rsid w:val="00475711"/>
    <w:rsid w:val="00475852"/>
    <w:rsid w:val="0048091A"/>
    <w:rsid w:val="00482551"/>
    <w:rsid w:val="00490C7D"/>
    <w:rsid w:val="00493AA9"/>
    <w:rsid w:val="00497077"/>
    <w:rsid w:val="004A3660"/>
    <w:rsid w:val="004B1A4B"/>
    <w:rsid w:val="004C5EEA"/>
    <w:rsid w:val="004D1364"/>
    <w:rsid w:val="004D29DF"/>
    <w:rsid w:val="004E5432"/>
    <w:rsid w:val="004E6C52"/>
    <w:rsid w:val="00506078"/>
    <w:rsid w:val="00511EB9"/>
    <w:rsid w:val="00531469"/>
    <w:rsid w:val="00531989"/>
    <w:rsid w:val="00541236"/>
    <w:rsid w:val="00546560"/>
    <w:rsid w:val="00572BE2"/>
    <w:rsid w:val="005A397E"/>
    <w:rsid w:val="005B2040"/>
    <w:rsid w:val="005B58AA"/>
    <w:rsid w:val="005B5E7A"/>
    <w:rsid w:val="005C580D"/>
    <w:rsid w:val="005D0343"/>
    <w:rsid w:val="00601FEA"/>
    <w:rsid w:val="006110F2"/>
    <w:rsid w:val="00612256"/>
    <w:rsid w:val="00616438"/>
    <w:rsid w:val="006209E1"/>
    <w:rsid w:val="00627C02"/>
    <w:rsid w:val="00644AB6"/>
    <w:rsid w:val="00645AE0"/>
    <w:rsid w:val="00647D6F"/>
    <w:rsid w:val="006537AE"/>
    <w:rsid w:val="00655349"/>
    <w:rsid w:val="00660C45"/>
    <w:rsid w:val="00664B28"/>
    <w:rsid w:val="00675016"/>
    <w:rsid w:val="006A2926"/>
    <w:rsid w:val="006A4101"/>
    <w:rsid w:val="006B4084"/>
    <w:rsid w:val="006B477F"/>
    <w:rsid w:val="006B7565"/>
    <w:rsid w:val="006E52B1"/>
    <w:rsid w:val="007072EA"/>
    <w:rsid w:val="00716C5F"/>
    <w:rsid w:val="00720C4B"/>
    <w:rsid w:val="00725D34"/>
    <w:rsid w:val="007353E4"/>
    <w:rsid w:val="00747847"/>
    <w:rsid w:val="00756FBA"/>
    <w:rsid w:val="0076584B"/>
    <w:rsid w:val="007A7C39"/>
    <w:rsid w:val="007D1069"/>
    <w:rsid w:val="007E43E2"/>
    <w:rsid w:val="007E6009"/>
    <w:rsid w:val="0081010A"/>
    <w:rsid w:val="00814CEA"/>
    <w:rsid w:val="00832E37"/>
    <w:rsid w:val="00845D0E"/>
    <w:rsid w:val="008569CD"/>
    <w:rsid w:val="00863699"/>
    <w:rsid w:val="008647C6"/>
    <w:rsid w:val="00871A67"/>
    <w:rsid w:val="00875EC6"/>
    <w:rsid w:val="008B164B"/>
    <w:rsid w:val="008C1055"/>
    <w:rsid w:val="008D0A32"/>
    <w:rsid w:val="008E3403"/>
    <w:rsid w:val="008F5545"/>
    <w:rsid w:val="009054D8"/>
    <w:rsid w:val="00931191"/>
    <w:rsid w:val="009379F7"/>
    <w:rsid w:val="00941FCC"/>
    <w:rsid w:val="00951B19"/>
    <w:rsid w:val="009533CF"/>
    <w:rsid w:val="00965921"/>
    <w:rsid w:val="00993F6B"/>
    <w:rsid w:val="009965C0"/>
    <w:rsid w:val="009E05DF"/>
    <w:rsid w:val="009E612D"/>
    <w:rsid w:val="009F057D"/>
    <w:rsid w:val="009F7559"/>
    <w:rsid w:val="00A033FA"/>
    <w:rsid w:val="00A3019E"/>
    <w:rsid w:val="00A34E3F"/>
    <w:rsid w:val="00A76BEC"/>
    <w:rsid w:val="00A81EA0"/>
    <w:rsid w:val="00A90F0C"/>
    <w:rsid w:val="00A91513"/>
    <w:rsid w:val="00AC3970"/>
    <w:rsid w:val="00AC4D66"/>
    <w:rsid w:val="00AD0366"/>
    <w:rsid w:val="00AD667E"/>
    <w:rsid w:val="00AD6772"/>
    <w:rsid w:val="00AF36C1"/>
    <w:rsid w:val="00AF6E1F"/>
    <w:rsid w:val="00B143AF"/>
    <w:rsid w:val="00B17173"/>
    <w:rsid w:val="00B25ED1"/>
    <w:rsid w:val="00B27C46"/>
    <w:rsid w:val="00B54C9D"/>
    <w:rsid w:val="00B812B8"/>
    <w:rsid w:val="00B84ADB"/>
    <w:rsid w:val="00B84CFF"/>
    <w:rsid w:val="00B9499C"/>
    <w:rsid w:val="00B95CE4"/>
    <w:rsid w:val="00BC0F34"/>
    <w:rsid w:val="00BC4B14"/>
    <w:rsid w:val="00BD2204"/>
    <w:rsid w:val="00BD5A8A"/>
    <w:rsid w:val="00BE07EC"/>
    <w:rsid w:val="00BE61E3"/>
    <w:rsid w:val="00C040A8"/>
    <w:rsid w:val="00C070A9"/>
    <w:rsid w:val="00C1000B"/>
    <w:rsid w:val="00C10DAC"/>
    <w:rsid w:val="00C14A68"/>
    <w:rsid w:val="00C214E3"/>
    <w:rsid w:val="00C31171"/>
    <w:rsid w:val="00C368AA"/>
    <w:rsid w:val="00C4090F"/>
    <w:rsid w:val="00C51930"/>
    <w:rsid w:val="00C6227F"/>
    <w:rsid w:val="00C7032A"/>
    <w:rsid w:val="00C86CEA"/>
    <w:rsid w:val="00C94825"/>
    <w:rsid w:val="00CA4919"/>
    <w:rsid w:val="00CC2576"/>
    <w:rsid w:val="00CC6F71"/>
    <w:rsid w:val="00CE32AE"/>
    <w:rsid w:val="00D01C93"/>
    <w:rsid w:val="00D05E36"/>
    <w:rsid w:val="00D110BA"/>
    <w:rsid w:val="00D1753F"/>
    <w:rsid w:val="00D25473"/>
    <w:rsid w:val="00D303AD"/>
    <w:rsid w:val="00D33CD2"/>
    <w:rsid w:val="00D456ED"/>
    <w:rsid w:val="00D65BAF"/>
    <w:rsid w:val="00D75034"/>
    <w:rsid w:val="00D75F6A"/>
    <w:rsid w:val="00D812B8"/>
    <w:rsid w:val="00D8441D"/>
    <w:rsid w:val="00D87E33"/>
    <w:rsid w:val="00D944F4"/>
    <w:rsid w:val="00D95547"/>
    <w:rsid w:val="00D97789"/>
    <w:rsid w:val="00DA4A54"/>
    <w:rsid w:val="00DA6A80"/>
    <w:rsid w:val="00DC0DFE"/>
    <w:rsid w:val="00DC30EF"/>
    <w:rsid w:val="00DD1846"/>
    <w:rsid w:val="00DE34AD"/>
    <w:rsid w:val="00DE5E5C"/>
    <w:rsid w:val="00E1470B"/>
    <w:rsid w:val="00E27E50"/>
    <w:rsid w:val="00E33DB7"/>
    <w:rsid w:val="00E44F2C"/>
    <w:rsid w:val="00E520C6"/>
    <w:rsid w:val="00E64385"/>
    <w:rsid w:val="00E7040E"/>
    <w:rsid w:val="00E8096C"/>
    <w:rsid w:val="00E83B58"/>
    <w:rsid w:val="00E86EEC"/>
    <w:rsid w:val="00E960ED"/>
    <w:rsid w:val="00EA70D2"/>
    <w:rsid w:val="00EB35D5"/>
    <w:rsid w:val="00EC1B94"/>
    <w:rsid w:val="00EC3EF7"/>
    <w:rsid w:val="00EE605C"/>
    <w:rsid w:val="00EF5AD8"/>
    <w:rsid w:val="00EF7207"/>
    <w:rsid w:val="00EF7731"/>
    <w:rsid w:val="00F17410"/>
    <w:rsid w:val="00F270D0"/>
    <w:rsid w:val="00F37CBC"/>
    <w:rsid w:val="00F4628F"/>
    <w:rsid w:val="00F679C7"/>
    <w:rsid w:val="00F717F1"/>
    <w:rsid w:val="00F7707E"/>
    <w:rsid w:val="00FA2D46"/>
    <w:rsid w:val="00FD2D20"/>
    <w:rsid w:val="00FD365F"/>
    <w:rsid w:val="00FE47D3"/>
    <w:rsid w:val="00F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link w:val="Heading2Char"/>
    <w:qFormat/>
    <w:rsid w:val="002608A9"/>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semiHidden/>
    <w:unhideWhenUsed/>
    <w:qFormat/>
    <w:rsid w:val="004738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B143AF"/>
    <w:pPr>
      <w:tabs>
        <w:tab w:val="center" w:pos="4680"/>
        <w:tab w:val="right" w:pos="9360"/>
      </w:tabs>
    </w:pPr>
  </w:style>
  <w:style w:type="character" w:customStyle="1" w:styleId="HeaderChar">
    <w:name w:val="Header Char"/>
    <w:basedOn w:val="DefaultParagraphFont"/>
    <w:link w:val="Header"/>
    <w:rsid w:val="00B143AF"/>
  </w:style>
  <w:style w:type="paragraph" w:styleId="Footer">
    <w:name w:val="footer"/>
    <w:basedOn w:val="Normal"/>
    <w:link w:val="FooterChar"/>
    <w:uiPriority w:val="99"/>
    <w:rsid w:val="00B143AF"/>
    <w:pPr>
      <w:tabs>
        <w:tab w:val="center" w:pos="4680"/>
        <w:tab w:val="right" w:pos="9360"/>
      </w:tabs>
    </w:pPr>
  </w:style>
  <w:style w:type="character" w:customStyle="1" w:styleId="FooterChar">
    <w:name w:val="Footer Char"/>
    <w:basedOn w:val="DefaultParagraphFont"/>
    <w:link w:val="Footer"/>
    <w:uiPriority w:val="99"/>
    <w:rsid w:val="00B143AF"/>
  </w:style>
  <w:style w:type="character" w:styleId="Hyperlink">
    <w:name w:val="Hyperlink"/>
    <w:uiPriority w:val="99"/>
    <w:unhideWhenUsed/>
    <w:rsid w:val="00FD2D20"/>
    <w:rPr>
      <w:color w:val="0000FF"/>
      <w:u w:val="single"/>
    </w:rPr>
  </w:style>
  <w:style w:type="character" w:customStyle="1" w:styleId="Heading2Char">
    <w:name w:val="Heading 2 Char"/>
    <w:link w:val="Heading2"/>
    <w:rsid w:val="002608A9"/>
    <w:rPr>
      <w:rFonts w:ascii="Times New Roman" w:hAnsi="Times New Roman"/>
      <w:b/>
      <w:bCs/>
      <w:sz w:val="36"/>
      <w:szCs w:val="36"/>
    </w:rPr>
  </w:style>
  <w:style w:type="character" w:customStyle="1" w:styleId="apple-converted-space">
    <w:name w:val="apple-converted-space"/>
    <w:rsid w:val="00EC3EF7"/>
  </w:style>
  <w:style w:type="paragraph" w:styleId="BalloonText">
    <w:name w:val="Balloon Text"/>
    <w:basedOn w:val="Normal"/>
    <w:link w:val="BalloonTextChar"/>
    <w:rsid w:val="004E6C52"/>
    <w:rPr>
      <w:rFonts w:ascii="Tahoma" w:hAnsi="Tahoma" w:cs="Tahoma"/>
      <w:sz w:val="16"/>
      <w:szCs w:val="16"/>
    </w:rPr>
  </w:style>
  <w:style w:type="character" w:customStyle="1" w:styleId="BalloonTextChar">
    <w:name w:val="Balloon Text Char"/>
    <w:link w:val="BalloonText"/>
    <w:rsid w:val="004E6C52"/>
    <w:rPr>
      <w:rFonts w:ascii="Tahoma" w:hAnsi="Tahoma" w:cs="Tahoma"/>
      <w:sz w:val="16"/>
      <w:szCs w:val="16"/>
    </w:rPr>
  </w:style>
  <w:style w:type="paragraph" w:styleId="NormalWeb">
    <w:name w:val="Normal (Web)"/>
    <w:basedOn w:val="Normal"/>
    <w:uiPriority w:val="99"/>
    <w:unhideWhenUsed/>
    <w:rsid w:val="00E44F2C"/>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C6227F"/>
    <w:rPr>
      <w:sz w:val="28"/>
      <w:szCs w:val="28"/>
    </w:rPr>
  </w:style>
  <w:style w:type="character" w:styleId="Emphasis">
    <w:name w:val="Emphasis"/>
    <w:uiPriority w:val="20"/>
    <w:qFormat/>
    <w:rsid w:val="00C6227F"/>
    <w:rPr>
      <w:i/>
      <w:iCs/>
    </w:rPr>
  </w:style>
  <w:style w:type="paragraph" w:styleId="BodyText2">
    <w:name w:val="Body Text 2"/>
    <w:basedOn w:val="Normal"/>
    <w:link w:val="BodyText2Char"/>
    <w:uiPriority w:val="99"/>
    <w:unhideWhenUsed/>
    <w:rsid w:val="00C6227F"/>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C6227F"/>
    <w:rPr>
      <w:rFonts w:ascii="Calibri" w:eastAsia="Calibri" w:hAnsi="Calibri"/>
      <w:sz w:val="22"/>
      <w:szCs w:val="22"/>
    </w:rPr>
  </w:style>
  <w:style w:type="character" w:styleId="FollowedHyperlink">
    <w:name w:val="FollowedHyperlink"/>
    <w:rsid w:val="00462F4D"/>
    <w:rPr>
      <w:color w:val="800080"/>
      <w:u w:val="single"/>
    </w:rPr>
  </w:style>
  <w:style w:type="character" w:customStyle="1" w:styleId="FootnoteCharacters">
    <w:name w:val="Footnote Characters"/>
    <w:rsid w:val="00165D30"/>
    <w:rPr>
      <w:vertAlign w:val="superscript"/>
    </w:rPr>
  </w:style>
  <w:style w:type="paragraph" w:styleId="ListParagraph">
    <w:name w:val="List Paragraph"/>
    <w:basedOn w:val="Normal"/>
    <w:uiPriority w:val="34"/>
    <w:qFormat/>
    <w:rsid w:val="00BC4B14"/>
    <w:pPr>
      <w:ind w:left="720"/>
      <w:contextualSpacing/>
    </w:pPr>
  </w:style>
  <w:style w:type="character" w:customStyle="1" w:styleId="Heading4Char">
    <w:name w:val="Heading 4 Char"/>
    <w:basedOn w:val="DefaultParagraphFont"/>
    <w:link w:val="Heading4"/>
    <w:semiHidden/>
    <w:rsid w:val="0047382D"/>
    <w:rPr>
      <w:rFonts w:asciiTheme="majorHAnsi" w:eastAsiaTheme="majorEastAsia" w:hAnsiTheme="majorHAnsi" w:cstheme="majorBidi"/>
      <w:b/>
      <w:bCs/>
      <w:i/>
      <w:iCs/>
      <w:color w:val="4F81BD" w:themeColor="accent1"/>
      <w:sz w:val="28"/>
      <w:szCs w:val="28"/>
    </w:rPr>
  </w:style>
  <w:style w:type="character" w:styleId="Strong">
    <w:name w:val="Strong"/>
    <w:basedOn w:val="DefaultParagraphFont"/>
    <w:uiPriority w:val="22"/>
    <w:qFormat/>
    <w:rsid w:val="00E86EEC"/>
    <w:rPr>
      <w:b/>
      <w:bCs/>
    </w:rPr>
  </w:style>
  <w:style w:type="character" w:customStyle="1" w:styleId="cosearchterm">
    <w:name w:val="co_searchterm"/>
    <w:basedOn w:val="DefaultParagraphFont"/>
    <w:rsid w:val="00D30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link w:val="Heading2Char"/>
    <w:qFormat/>
    <w:rsid w:val="002608A9"/>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semiHidden/>
    <w:unhideWhenUsed/>
    <w:qFormat/>
    <w:rsid w:val="004738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B143AF"/>
    <w:pPr>
      <w:tabs>
        <w:tab w:val="center" w:pos="4680"/>
        <w:tab w:val="right" w:pos="9360"/>
      </w:tabs>
    </w:pPr>
  </w:style>
  <w:style w:type="character" w:customStyle="1" w:styleId="HeaderChar">
    <w:name w:val="Header Char"/>
    <w:basedOn w:val="DefaultParagraphFont"/>
    <w:link w:val="Header"/>
    <w:rsid w:val="00B143AF"/>
  </w:style>
  <w:style w:type="paragraph" w:styleId="Footer">
    <w:name w:val="footer"/>
    <w:basedOn w:val="Normal"/>
    <w:link w:val="FooterChar"/>
    <w:uiPriority w:val="99"/>
    <w:rsid w:val="00B143AF"/>
    <w:pPr>
      <w:tabs>
        <w:tab w:val="center" w:pos="4680"/>
        <w:tab w:val="right" w:pos="9360"/>
      </w:tabs>
    </w:pPr>
  </w:style>
  <w:style w:type="character" w:customStyle="1" w:styleId="FooterChar">
    <w:name w:val="Footer Char"/>
    <w:basedOn w:val="DefaultParagraphFont"/>
    <w:link w:val="Footer"/>
    <w:uiPriority w:val="99"/>
    <w:rsid w:val="00B143AF"/>
  </w:style>
  <w:style w:type="character" w:styleId="Hyperlink">
    <w:name w:val="Hyperlink"/>
    <w:uiPriority w:val="99"/>
    <w:unhideWhenUsed/>
    <w:rsid w:val="00FD2D20"/>
    <w:rPr>
      <w:color w:val="0000FF"/>
      <w:u w:val="single"/>
    </w:rPr>
  </w:style>
  <w:style w:type="character" w:customStyle="1" w:styleId="Heading2Char">
    <w:name w:val="Heading 2 Char"/>
    <w:link w:val="Heading2"/>
    <w:rsid w:val="002608A9"/>
    <w:rPr>
      <w:rFonts w:ascii="Times New Roman" w:hAnsi="Times New Roman"/>
      <w:b/>
      <w:bCs/>
      <w:sz w:val="36"/>
      <w:szCs w:val="36"/>
    </w:rPr>
  </w:style>
  <w:style w:type="character" w:customStyle="1" w:styleId="apple-converted-space">
    <w:name w:val="apple-converted-space"/>
    <w:rsid w:val="00EC3EF7"/>
  </w:style>
  <w:style w:type="paragraph" w:styleId="BalloonText">
    <w:name w:val="Balloon Text"/>
    <w:basedOn w:val="Normal"/>
    <w:link w:val="BalloonTextChar"/>
    <w:rsid w:val="004E6C52"/>
    <w:rPr>
      <w:rFonts w:ascii="Tahoma" w:hAnsi="Tahoma" w:cs="Tahoma"/>
      <w:sz w:val="16"/>
      <w:szCs w:val="16"/>
    </w:rPr>
  </w:style>
  <w:style w:type="character" w:customStyle="1" w:styleId="BalloonTextChar">
    <w:name w:val="Balloon Text Char"/>
    <w:link w:val="BalloonText"/>
    <w:rsid w:val="004E6C52"/>
    <w:rPr>
      <w:rFonts w:ascii="Tahoma" w:hAnsi="Tahoma" w:cs="Tahoma"/>
      <w:sz w:val="16"/>
      <w:szCs w:val="16"/>
    </w:rPr>
  </w:style>
  <w:style w:type="paragraph" w:styleId="NormalWeb">
    <w:name w:val="Normal (Web)"/>
    <w:basedOn w:val="Normal"/>
    <w:uiPriority w:val="99"/>
    <w:unhideWhenUsed/>
    <w:rsid w:val="00E44F2C"/>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C6227F"/>
    <w:rPr>
      <w:sz w:val="28"/>
      <w:szCs w:val="28"/>
    </w:rPr>
  </w:style>
  <w:style w:type="character" w:styleId="Emphasis">
    <w:name w:val="Emphasis"/>
    <w:uiPriority w:val="20"/>
    <w:qFormat/>
    <w:rsid w:val="00C6227F"/>
    <w:rPr>
      <w:i/>
      <w:iCs/>
    </w:rPr>
  </w:style>
  <w:style w:type="paragraph" w:styleId="BodyText2">
    <w:name w:val="Body Text 2"/>
    <w:basedOn w:val="Normal"/>
    <w:link w:val="BodyText2Char"/>
    <w:uiPriority w:val="99"/>
    <w:unhideWhenUsed/>
    <w:rsid w:val="00C6227F"/>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C6227F"/>
    <w:rPr>
      <w:rFonts w:ascii="Calibri" w:eastAsia="Calibri" w:hAnsi="Calibri"/>
      <w:sz w:val="22"/>
      <w:szCs w:val="22"/>
    </w:rPr>
  </w:style>
  <w:style w:type="character" w:styleId="FollowedHyperlink">
    <w:name w:val="FollowedHyperlink"/>
    <w:rsid w:val="00462F4D"/>
    <w:rPr>
      <w:color w:val="800080"/>
      <w:u w:val="single"/>
    </w:rPr>
  </w:style>
  <w:style w:type="character" w:customStyle="1" w:styleId="FootnoteCharacters">
    <w:name w:val="Footnote Characters"/>
    <w:rsid w:val="00165D30"/>
    <w:rPr>
      <w:vertAlign w:val="superscript"/>
    </w:rPr>
  </w:style>
  <w:style w:type="paragraph" w:styleId="ListParagraph">
    <w:name w:val="List Paragraph"/>
    <w:basedOn w:val="Normal"/>
    <w:uiPriority w:val="34"/>
    <w:qFormat/>
    <w:rsid w:val="00BC4B14"/>
    <w:pPr>
      <w:ind w:left="720"/>
      <w:contextualSpacing/>
    </w:pPr>
  </w:style>
  <w:style w:type="character" w:customStyle="1" w:styleId="Heading4Char">
    <w:name w:val="Heading 4 Char"/>
    <w:basedOn w:val="DefaultParagraphFont"/>
    <w:link w:val="Heading4"/>
    <w:semiHidden/>
    <w:rsid w:val="0047382D"/>
    <w:rPr>
      <w:rFonts w:asciiTheme="majorHAnsi" w:eastAsiaTheme="majorEastAsia" w:hAnsiTheme="majorHAnsi" w:cstheme="majorBidi"/>
      <w:b/>
      <w:bCs/>
      <w:i/>
      <w:iCs/>
      <w:color w:val="4F81BD" w:themeColor="accent1"/>
      <w:sz w:val="28"/>
      <w:szCs w:val="28"/>
    </w:rPr>
  </w:style>
  <w:style w:type="character" w:styleId="Strong">
    <w:name w:val="Strong"/>
    <w:basedOn w:val="DefaultParagraphFont"/>
    <w:uiPriority w:val="22"/>
    <w:qFormat/>
    <w:rsid w:val="00E86EEC"/>
    <w:rPr>
      <w:b/>
      <w:bCs/>
    </w:rPr>
  </w:style>
  <w:style w:type="character" w:customStyle="1" w:styleId="cosearchterm">
    <w:name w:val="co_searchterm"/>
    <w:basedOn w:val="DefaultParagraphFont"/>
    <w:rsid w:val="00D3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9264">
      <w:bodyDiv w:val="1"/>
      <w:marLeft w:val="0"/>
      <w:marRight w:val="0"/>
      <w:marTop w:val="0"/>
      <w:marBottom w:val="0"/>
      <w:divBdr>
        <w:top w:val="none" w:sz="0" w:space="0" w:color="auto"/>
        <w:left w:val="none" w:sz="0" w:space="0" w:color="auto"/>
        <w:bottom w:val="none" w:sz="0" w:space="0" w:color="auto"/>
        <w:right w:val="none" w:sz="0" w:space="0" w:color="auto"/>
      </w:divBdr>
    </w:div>
    <w:div w:id="304243861">
      <w:bodyDiv w:val="1"/>
      <w:marLeft w:val="0"/>
      <w:marRight w:val="0"/>
      <w:marTop w:val="0"/>
      <w:marBottom w:val="0"/>
      <w:divBdr>
        <w:top w:val="none" w:sz="0" w:space="0" w:color="auto"/>
        <w:left w:val="none" w:sz="0" w:space="0" w:color="auto"/>
        <w:bottom w:val="none" w:sz="0" w:space="0" w:color="auto"/>
        <w:right w:val="none" w:sz="0" w:space="0" w:color="auto"/>
      </w:divBdr>
      <w:divsChild>
        <w:div w:id="859926683">
          <w:marLeft w:val="0"/>
          <w:marRight w:val="0"/>
          <w:marTop w:val="0"/>
          <w:marBottom w:val="0"/>
          <w:divBdr>
            <w:top w:val="none" w:sz="0" w:space="0" w:color="auto"/>
            <w:left w:val="none" w:sz="0" w:space="0" w:color="auto"/>
            <w:bottom w:val="none" w:sz="0" w:space="0" w:color="auto"/>
            <w:right w:val="none" w:sz="0" w:space="0" w:color="auto"/>
          </w:divBdr>
          <w:divsChild>
            <w:div w:id="10854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470">
      <w:bodyDiv w:val="1"/>
      <w:marLeft w:val="0"/>
      <w:marRight w:val="0"/>
      <w:marTop w:val="0"/>
      <w:marBottom w:val="0"/>
      <w:divBdr>
        <w:top w:val="none" w:sz="0" w:space="0" w:color="auto"/>
        <w:left w:val="none" w:sz="0" w:space="0" w:color="auto"/>
        <w:bottom w:val="none" w:sz="0" w:space="0" w:color="auto"/>
        <w:right w:val="none" w:sz="0" w:space="0" w:color="auto"/>
      </w:divBdr>
      <w:divsChild>
        <w:div w:id="1244097524">
          <w:marLeft w:val="0"/>
          <w:marRight w:val="0"/>
          <w:marTop w:val="0"/>
          <w:marBottom w:val="0"/>
          <w:divBdr>
            <w:top w:val="none" w:sz="0" w:space="0" w:color="auto"/>
            <w:left w:val="none" w:sz="0" w:space="0" w:color="auto"/>
            <w:bottom w:val="none" w:sz="0" w:space="0" w:color="auto"/>
            <w:right w:val="none" w:sz="0" w:space="0" w:color="auto"/>
          </w:divBdr>
          <w:divsChild>
            <w:div w:id="83108901">
              <w:marLeft w:val="0"/>
              <w:marRight w:val="0"/>
              <w:marTop w:val="0"/>
              <w:marBottom w:val="0"/>
              <w:divBdr>
                <w:top w:val="none" w:sz="0" w:space="0" w:color="auto"/>
                <w:left w:val="none" w:sz="0" w:space="0" w:color="auto"/>
                <w:bottom w:val="none" w:sz="0" w:space="0" w:color="auto"/>
                <w:right w:val="none" w:sz="0" w:space="0" w:color="auto"/>
              </w:divBdr>
              <w:divsChild>
                <w:div w:id="301663993">
                  <w:marLeft w:val="0"/>
                  <w:marRight w:val="0"/>
                  <w:marTop w:val="0"/>
                  <w:marBottom w:val="0"/>
                  <w:divBdr>
                    <w:top w:val="none" w:sz="0" w:space="0" w:color="auto"/>
                    <w:left w:val="none" w:sz="0" w:space="0" w:color="auto"/>
                    <w:bottom w:val="none" w:sz="0" w:space="0" w:color="auto"/>
                    <w:right w:val="none" w:sz="0" w:space="0" w:color="auto"/>
                  </w:divBdr>
                </w:div>
              </w:divsChild>
            </w:div>
            <w:div w:id="1126006271">
              <w:marLeft w:val="0"/>
              <w:marRight w:val="0"/>
              <w:marTop w:val="0"/>
              <w:marBottom w:val="0"/>
              <w:divBdr>
                <w:top w:val="none" w:sz="0" w:space="0" w:color="auto"/>
                <w:left w:val="none" w:sz="0" w:space="0" w:color="auto"/>
                <w:bottom w:val="none" w:sz="0" w:space="0" w:color="auto"/>
                <w:right w:val="none" w:sz="0" w:space="0" w:color="auto"/>
              </w:divBdr>
            </w:div>
          </w:divsChild>
        </w:div>
        <w:div w:id="1027177768">
          <w:marLeft w:val="0"/>
          <w:marRight w:val="0"/>
          <w:marTop w:val="0"/>
          <w:marBottom w:val="0"/>
          <w:divBdr>
            <w:top w:val="none" w:sz="0" w:space="0" w:color="auto"/>
            <w:left w:val="none" w:sz="0" w:space="0" w:color="auto"/>
            <w:bottom w:val="none" w:sz="0" w:space="0" w:color="auto"/>
            <w:right w:val="none" w:sz="0" w:space="0" w:color="auto"/>
          </w:divBdr>
          <w:divsChild>
            <w:div w:id="951325609">
              <w:marLeft w:val="0"/>
              <w:marRight w:val="0"/>
              <w:marTop w:val="0"/>
              <w:marBottom w:val="0"/>
              <w:divBdr>
                <w:top w:val="none" w:sz="0" w:space="0" w:color="auto"/>
                <w:left w:val="none" w:sz="0" w:space="0" w:color="auto"/>
                <w:bottom w:val="none" w:sz="0" w:space="0" w:color="auto"/>
                <w:right w:val="none" w:sz="0" w:space="0" w:color="auto"/>
              </w:divBdr>
              <w:divsChild>
                <w:div w:id="1330988436">
                  <w:marLeft w:val="0"/>
                  <w:marRight w:val="0"/>
                  <w:marTop w:val="0"/>
                  <w:marBottom w:val="0"/>
                  <w:divBdr>
                    <w:top w:val="none" w:sz="0" w:space="0" w:color="auto"/>
                    <w:left w:val="none" w:sz="0" w:space="0" w:color="auto"/>
                    <w:bottom w:val="none" w:sz="0" w:space="0" w:color="auto"/>
                    <w:right w:val="none" w:sz="0" w:space="0" w:color="auto"/>
                  </w:divBdr>
                  <w:divsChild>
                    <w:div w:id="1130436096">
                      <w:marLeft w:val="0"/>
                      <w:marRight w:val="0"/>
                      <w:marTop w:val="0"/>
                      <w:marBottom w:val="0"/>
                      <w:divBdr>
                        <w:top w:val="none" w:sz="0" w:space="0" w:color="auto"/>
                        <w:left w:val="none" w:sz="0" w:space="0" w:color="auto"/>
                        <w:bottom w:val="none" w:sz="0" w:space="0" w:color="auto"/>
                        <w:right w:val="none" w:sz="0" w:space="0" w:color="auto"/>
                      </w:divBdr>
                      <w:divsChild>
                        <w:div w:id="501237493">
                          <w:marLeft w:val="0"/>
                          <w:marRight w:val="0"/>
                          <w:marTop w:val="0"/>
                          <w:marBottom w:val="0"/>
                          <w:divBdr>
                            <w:top w:val="none" w:sz="0" w:space="0" w:color="auto"/>
                            <w:left w:val="none" w:sz="0" w:space="0" w:color="auto"/>
                            <w:bottom w:val="none" w:sz="0" w:space="0" w:color="auto"/>
                            <w:right w:val="none" w:sz="0" w:space="0" w:color="auto"/>
                          </w:divBdr>
                        </w:div>
                      </w:divsChild>
                    </w:div>
                    <w:div w:id="696738020">
                      <w:marLeft w:val="0"/>
                      <w:marRight w:val="0"/>
                      <w:marTop w:val="0"/>
                      <w:marBottom w:val="0"/>
                      <w:divBdr>
                        <w:top w:val="none" w:sz="0" w:space="0" w:color="auto"/>
                        <w:left w:val="none" w:sz="0" w:space="0" w:color="auto"/>
                        <w:bottom w:val="none" w:sz="0" w:space="0" w:color="auto"/>
                        <w:right w:val="none" w:sz="0" w:space="0" w:color="auto"/>
                      </w:divBdr>
                      <w:divsChild>
                        <w:div w:id="74519307">
                          <w:marLeft w:val="0"/>
                          <w:marRight w:val="0"/>
                          <w:marTop w:val="0"/>
                          <w:marBottom w:val="0"/>
                          <w:divBdr>
                            <w:top w:val="none" w:sz="0" w:space="0" w:color="auto"/>
                            <w:left w:val="none" w:sz="0" w:space="0" w:color="auto"/>
                            <w:bottom w:val="none" w:sz="0" w:space="0" w:color="auto"/>
                            <w:right w:val="none" w:sz="0" w:space="0" w:color="auto"/>
                          </w:divBdr>
                          <w:divsChild>
                            <w:div w:id="236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4463">
                      <w:marLeft w:val="0"/>
                      <w:marRight w:val="0"/>
                      <w:marTop w:val="0"/>
                      <w:marBottom w:val="0"/>
                      <w:divBdr>
                        <w:top w:val="none" w:sz="0" w:space="0" w:color="auto"/>
                        <w:left w:val="none" w:sz="0" w:space="0" w:color="auto"/>
                        <w:bottom w:val="none" w:sz="0" w:space="0" w:color="auto"/>
                        <w:right w:val="none" w:sz="0" w:space="0" w:color="auto"/>
                      </w:divBdr>
                      <w:divsChild>
                        <w:div w:id="1014961880">
                          <w:marLeft w:val="0"/>
                          <w:marRight w:val="0"/>
                          <w:marTop w:val="0"/>
                          <w:marBottom w:val="0"/>
                          <w:divBdr>
                            <w:top w:val="none" w:sz="0" w:space="0" w:color="auto"/>
                            <w:left w:val="none" w:sz="0" w:space="0" w:color="auto"/>
                            <w:bottom w:val="none" w:sz="0" w:space="0" w:color="auto"/>
                            <w:right w:val="none" w:sz="0" w:space="0" w:color="auto"/>
                          </w:divBdr>
                          <w:divsChild>
                            <w:div w:id="5615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8775">
                      <w:marLeft w:val="0"/>
                      <w:marRight w:val="0"/>
                      <w:marTop w:val="0"/>
                      <w:marBottom w:val="0"/>
                      <w:divBdr>
                        <w:top w:val="none" w:sz="0" w:space="0" w:color="auto"/>
                        <w:left w:val="none" w:sz="0" w:space="0" w:color="auto"/>
                        <w:bottom w:val="none" w:sz="0" w:space="0" w:color="auto"/>
                        <w:right w:val="none" w:sz="0" w:space="0" w:color="auto"/>
                      </w:divBdr>
                      <w:divsChild>
                        <w:div w:id="831799252">
                          <w:marLeft w:val="0"/>
                          <w:marRight w:val="0"/>
                          <w:marTop w:val="0"/>
                          <w:marBottom w:val="0"/>
                          <w:divBdr>
                            <w:top w:val="none" w:sz="0" w:space="0" w:color="auto"/>
                            <w:left w:val="none" w:sz="0" w:space="0" w:color="auto"/>
                            <w:bottom w:val="none" w:sz="0" w:space="0" w:color="auto"/>
                            <w:right w:val="none" w:sz="0" w:space="0" w:color="auto"/>
                          </w:divBdr>
                          <w:divsChild>
                            <w:div w:id="12830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077">
                  <w:marLeft w:val="0"/>
                  <w:marRight w:val="0"/>
                  <w:marTop w:val="0"/>
                  <w:marBottom w:val="0"/>
                  <w:divBdr>
                    <w:top w:val="none" w:sz="0" w:space="0" w:color="auto"/>
                    <w:left w:val="none" w:sz="0" w:space="0" w:color="auto"/>
                    <w:bottom w:val="none" w:sz="0" w:space="0" w:color="auto"/>
                    <w:right w:val="none" w:sz="0" w:space="0" w:color="auto"/>
                  </w:divBdr>
                  <w:divsChild>
                    <w:div w:id="1596674369">
                      <w:marLeft w:val="0"/>
                      <w:marRight w:val="0"/>
                      <w:marTop w:val="0"/>
                      <w:marBottom w:val="0"/>
                      <w:divBdr>
                        <w:top w:val="none" w:sz="0" w:space="0" w:color="auto"/>
                        <w:left w:val="none" w:sz="0" w:space="0" w:color="auto"/>
                        <w:bottom w:val="none" w:sz="0" w:space="0" w:color="auto"/>
                        <w:right w:val="none" w:sz="0" w:space="0" w:color="auto"/>
                      </w:divBdr>
                      <w:divsChild>
                        <w:div w:id="16234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89665">
                  <w:marLeft w:val="0"/>
                  <w:marRight w:val="0"/>
                  <w:marTop w:val="0"/>
                  <w:marBottom w:val="0"/>
                  <w:divBdr>
                    <w:top w:val="none" w:sz="0" w:space="0" w:color="auto"/>
                    <w:left w:val="none" w:sz="0" w:space="0" w:color="auto"/>
                    <w:bottom w:val="none" w:sz="0" w:space="0" w:color="auto"/>
                    <w:right w:val="none" w:sz="0" w:space="0" w:color="auto"/>
                  </w:divBdr>
                  <w:divsChild>
                    <w:div w:id="131022989">
                      <w:marLeft w:val="0"/>
                      <w:marRight w:val="0"/>
                      <w:marTop w:val="0"/>
                      <w:marBottom w:val="0"/>
                      <w:divBdr>
                        <w:top w:val="none" w:sz="0" w:space="0" w:color="auto"/>
                        <w:left w:val="none" w:sz="0" w:space="0" w:color="auto"/>
                        <w:bottom w:val="none" w:sz="0" w:space="0" w:color="auto"/>
                        <w:right w:val="none" w:sz="0" w:space="0" w:color="auto"/>
                      </w:divBdr>
                      <w:divsChild>
                        <w:div w:id="1738622727">
                          <w:marLeft w:val="0"/>
                          <w:marRight w:val="0"/>
                          <w:marTop w:val="0"/>
                          <w:marBottom w:val="0"/>
                          <w:divBdr>
                            <w:top w:val="none" w:sz="0" w:space="0" w:color="auto"/>
                            <w:left w:val="none" w:sz="0" w:space="0" w:color="auto"/>
                            <w:bottom w:val="none" w:sz="0" w:space="0" w:color="auto"/>
                            <w:right w:val="none" w:sz="0" w:space="0" w:color="auto"/>
                          </w:divBdr>
                        </w:div>
                      </w:divsChild>
                    </w:div>
                    <w:div w:id="83495873">
                      <w:marLeft w:val="0"/>
                      <w:marRight w:val="0"/>
                      <w:marTop w:val="0"/>
                      <w:marBottom w:val="0"/>
                      <w:divBdr>
                        <w:top w:val="none" w:sz="0" w:space="0" w:color="auto"/>
                        <w:left w:val="none" w:sz="0" w:space="0" w:color="auto"/>
                        <w:bottom w:val="none" w:sz="0" w:space="0" w:color="auto"/>
                        <w:right w:val="none" w:sz="0" w:space="0" w:color="auto"/>
                      </w:divBdr>
                      <w:divsChild>
                        <w:div w:id="413943159">
                          <w:marLeft w:val="0"/>
                          <w:marRight w:val="0"/>
                          <w:marTop w:val="0"/>
                          <w:marBottom w:val="0"/>
                          <w:divBdr>
                            <w:top w:val="none" w:sz="0" w:space="0" w:color="auto"/>
                            <w:left w:val="none" w:sz="0" w:space="0" w:color="auto"/>
                            <w:bottom w:val="none" w:sz="0" w:space="0" w:color="auto"/>
                            <w:right w:val="none" w:sz="0" w:space="0" w:color="auto"/>
                          </w:divBdr>
                          <w:divsChild>
                            <w:div w:id="1941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9196">
                      <w:marLeft w:val="0"/>
                      <w:marRight w:val="0"/>
                      <w:marTop w:val="0"/>
                      <w:marBottom w:val="0"/>
                      <w:divBdr>
                        <w:top w:val="none" w:sz="0" w:space="0" w:color="auto"/>
                        <w:left w:val="none" w:sz="0" w:space="0" w:color="auto"/>
                        <w:bottom w:val="none" w:sz="0" w:space="0" w:color="auto"/>
                        <w:right w:val="none" w:sz="0" w:space="0" w:color="auto"/>
                      </w:divBdr>
                      <w:divsChild>
                        <w:div w:id="1888956356">
                          <w:marLeft w:val="0"/>
                          <w:marRight w:val="0"/>
                          <w:marTop w:val="0"/>
                          <w:marBottom w:val="0"/>
                          <w:divBdr>
                            <w:top w:val="none" w:sz="0" w:space="0" w:color="auto"/>
                            <w:left w:val="none" w:sz="0" w:space="0" w:color="auto"/>
                            <w:bottom w:val="none" w:sz="0" w:space="0" w:color="auto"/>
                            <w:right w:val="none" w:sz="0" w:space="0" w:color="auto"/>
                          </w:divBdr>
                          <w:divsChild>
                            <w:div w:id="18850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184">
                      <w:marLeft w:val="0"/>
                      <w:marRight w:val="0"/>
                      <w:marTop w:val="0"/>
                      <w:marBottom w:val="0"/>
                      <w:divBdr>
                        <w:top w:val="none" w:sz="0" w:space="0" w:color="auto"/>
                        <w:left w:val="none" w:sz="0" w:space="0" w:color="auto"/>
                        <w:bottom w:val="none" w:sz="0" w:space="0" w:color="auto"/>
                        <w:right w:val="none" w:sz="0" w:space="0" w:color="auto"/>
                      </w:divBdr>
                      <w:divsChild>
                        <w:div w:id="10200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439">
                  <w:marLeft w:val="0"/>
                  <w:marRight w:val="0"/>
                  <w:marTop w:val="0"/>
                  <w:marBottom w:val="0"/>
                  <w:divBdr>
                    <w:top w:val="none" w:sz="0" w:space="0" w:color="auto"/>
                    <w:left w:val="none" w:sz="0" w:space="0" w:color="auto"/>
                    <w:bottom w:val="none" w:sz="0" w:space="0" w:color="auto"/>
                    <w:right w:val="none" w:sz="0" w:space="0" w:color="auto"/>
                  </w:divBdr>
                  <w:divsChild>
                    <w:div w:id="91362487">
                      <w:marLeft w:val="0"/>
                      <w:marRight w:val="0"/>
                      <w:marTop w:val="0"/>
                      <w:marBottom w:val="0"/>
                      <w:divBdr>
                        <w:top w:val="none" w:sz="0" w:space="0" w:color="auto"/>
                        <w:left w:val="none" w:sz="0" w:space="0" w:color="auto"/>
                        <w:bottom w:val="none" w:sz="0" w:space="0" w:color="auto"/>
                        <w:right w:val="none" w:sz="0" w:space="0" w:color="auto"/>
                      </w:divBdr>
                      <w:divsChild>
                        <w:div w:id="279604732">
                          <w:marLeft w:val="0"/>
                          <w:marRight w:val="0"/>
                          <w:marTop w:val="0"/>
                          <w:marBottom w:val="0"/>
                          <w:divBdr>
                            <w:top w:val="none" w:sz="0" w:space="0" w:color="auto"/>
                            <w:left w:val="none" w:sz="0" w:space="0" w:color="auto"/>
                            <w:bottom w:val="none" w:sz="0" w:space="0" w:color="auto"/>
                            <w:right w:val="none" w:sz="0" w:space="0" w:color="auto"/>
                          </w:divBdr>
                        </w:div>
                      </w:divsChild>
                    </w:div>
                    <w:div w:id="112672600">
                      <w:marLeft w:val="0"/>
                      <w:marRight w:val="0"/>
                      <w:marTop w:val="0"/>
                      <w:marBottom w:val="0"/>
                      <w:divBdr>
                        <w:top w:val="none" w:sz="0" w:space="0" w:color="auto"/>
                        <w:left w:val="none" w:sz="0" w:space="0" w:color="auto"/>
                        <w:bottom w:val="none" w:sz="0" w:space="0" w:color="auto"/>
                        <w:right w:val="none" w:sz="0" w:space="0" w:color="auto"/>
                      </w:divBdr>
                      <w:divsChild>
                        <w:div w:id="109862799">
                          <w:marLeft w:val="0"/>
                          <w:marRight w:val="0"/>
                          <w:marTop w:val="0"/>
                          <w:marBottom w:val="0"/>
                          <w:divBdr>
                            <w:top w:val="none" w:sz="0" w:space="0" w:color="auto"/>
                            <w:left w:val="none" w:sz="0" w:space="0" w:color="auto"/>
                            <w:bottom w:val="none" w:sz="0" w:space="0" w:color="auto"/>
                            <w:right w:val="none" w:sz="0" w:space="0" w:color="auto"/>
                          </w:divBdr>
                          <w:divsChild>
                            <w:div w:id="13274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3732">
                      <w:marLeft w:val="0"/>
                      <w:marRight w:val="0"/>
                      <w:marTop w:val="0"/>
                      <w:marBottom w:val="0"/>
                      <w:divBdr>
                        <w:top w:val="none" w:sz="0" w:space="0" w:color="auto"/>
                        <w:left w:val="none" w:sz="0" w:space="0" w:color="auto"/>
                        <w:bottom w:val="none" w:sz="0" w:space="0" w:color="auto"/>
                        <w:right w:val="none" w:sz="0" w:space="0" w:color="auto"/>
                      </w:divBdr>
                      <w:divsChild>
                        <w:div w:id="1079403612">
                          <w:marLeft w:val="0"/>
                          <w:marRight w:val="0"/>
                          <w:marTop w:val="0"/>
                          <w:marBottom w:val="0"/>
                          <w:divBdr>
                            <w:top w:val="none" w:sz="0" w:space="0" w:color="auto"/>
                            <w:left w:val="none" w:sz="0" w:space="0" w:color="auto"/>
                            <w:bottom w:val="none" w:sz="0" w:space="0" w:color="auto"/>
                            <w:right w:val="none" w:sz="0" w:space="0" w:color="auto"/>
                          </w:divBdr>
                          <w:divsChild>
                            <w:div w:id="8158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27299">
      <w:bodyDiv w:val="1"/>
      <w:marLeft w:val="0"/>
      <w:marRight w:val="0"/>
      <w:marTop w:val="0"/>
      <w:marBottom w:val="0"/>
      <w:divBdr>
        <w:top w:val="none" w:sz="0" w:space="0" w:color="auto"/>
        <w:left w:val="none" w:sz="0" w:space="0" w:color="auto"/>
        <w:bottom w:val="none" w:sz="0" w:space="0" w:color="auto"/>
        <w:right w:val="none" w:sz="0" w:space="0" w:color="auto"/>
      </w:divBdr>
      <w:divsChild>
        <w:div w:id="248856815">
          <w:marLeft w:val="0"/>
          <w:marRight w:val="0"/>
          <w:marTop w:val="0"/>
          <w:marBottom w:val="0"/>
          <w:divBdr>
            <w:top w:val="none" w:sz="0" w:space="0" w:color="auto"/>
            <w:left w:val="none" w:sz="0" w:space="0" w:color="auto"/>
            <w:bottom w:val="none" w:sz="0" w:space="0" w:color="auto"/>
            <w:right w:val="none" w:sz="0" w:space="0" w:color="auto"/>
          </w:divBdr>
          <w:divsChild>
            <w:div w:id="1762145004">
              <w:marLeft w:val="0"/>
              <w:marRight w:val="0"/>
              <w:marTop w:val="0"/>
              <w:marBottom w:val="0"/>
              <w:divBdr>
                <w:top w:val="none" w:sz="0" w:space="0" w:color="auto"/>
                <w:left w:val="none" w:sz="0" w:space="0" w:color="auto"/>
                <w:bottom w:val="none" w:sz="0" w:space="0" w:color="auto"/>
                <w:right w:val="none" w:sz="0" w:space="0" w:color="auto"/>
              </w:divBdr>
              <w:divsChild>
                <w:div w:id="231549410">
                  <w:marLeft w:val="0"/>
                  <w:marRight w:val="0"/>
                  <w:marTop w:val="0"/>
                  <w:marBottom w:val="0"/>
                  <w:divBdr>
                    <w:top w:val="none" w:sz="0" w:space="0" w:color="auto"/>
                    <w:left w:val="none" w:sz="0" w:space="0" w:color="auto"/>
                    <w:bottom w:val="none" w:sz="0" w:space="0" w:color="auto"/>
                    <w:right w:val="none" w:sz="0" w:space="0" w:color="auto"/>
                  </w:divBdr>
                </w:div>
              </w:divsChild>
            </w:div>
            <w:div w:id="640236171">
              <w:marLeft w:val="0"/>
              <w:marRight w:val="0"/>
              <w:marTop w:val="0"/>
              <w:marBottom w:val="0"/>
              <w:divBdr>
                <w:top w:val="none" w:sz="0" w:space="0" w:color="auto"/>
                <w:left w:val="none" w:sz="0" w:space="0" w:color="auto"/>
                <w:bottom w:val="none" w:sz="0" w:space="0" w:color="auto"/>
                <w:right w:val="none" w:sz="0" w:space="0" w:color="auto"/>
              </w:divBdr>
            </w:div>
          </w:divsChild>
        </w:div>
        <w:div w:id="1027021670">
          <w:marLeft w:val="0"/>
          <w:marRight w:val="0"/>
          <w:marTop w:val="0"/>
          <w:marBottom w:val="0"/>
          <w:divBdr>
            <w:top w:val="none" w:sz="0" w:space="0" w:color="auto"/>
            <w:left w:val="none" w:sz="0" w:space="0" w:color="auto"/>
            <w:bottom w:val="none" w:sz="0" w:space="0" w:color="auto"/>
            <w:right w:val="none" w:sz="0" w:space="0" w:color="auto"/>
          </w:divBdr>
          <w:divsChild>
            <w:div w:id="588974856">
              <w:marLeft w:val="0"/>
              <w:marRight w:val="0"/>
              <w:marTop w:val="0"/>
              <w:marBottom w:val="0"/>
              <w:divBdr>
                <w:top w:val="none" w:sz="0" w:space="0" w:color="auto"/>
                <w:left w:val="none" w:sz="0" w:space="0" w:color="auto"/>
                <w:bottom w:val="none" w:sz="0" w:space="0" w:color="auto"/>
                <w:right w:val="none" w:sz="0" w:space="0" w:color="auto"/>
              </w:divBdr>
              <w:divsChild>
                <w:div w:id="840894188">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2053797638">
                  <w:marLeft w:val="0"/>
                  <w:marRight w:val="0"/>
                  <w:marTop w:val="0"/>
                  <w:marBottom w:val="0"/>
                  <w:divBdr>
                    <w:top w:val="none" w:sz="0" w:space="0" w:color="auto"/>
                    <w:left w:val="none" w:sz="0" w:space="0" w:color="auto"/>
                    <w:bottom w:val="none" w:sz="0" w:space="0" w:color="auto"/>
                    <w:right w:val="none" w:sz="0" w:space="0" w:color="auto"/>
                  </w:divBdr>
                  <w:divsChild>
                    <w:div w:id="1723670383">
                      <w:marLeft w:val="0"/>
                      <w:marRight w:val="0"/>
                      <w:marTop w:val="0"/>
                      <w:marBottom w:val="0"/>
                      <w:divBdr>
                        <w:top w:val="none" w:sz="0" w:space="0" w:color="auto"/>
                        <w:left w:val="none" w:sz="0" w:space="0" w:color="auto"/>
                        <w:bottom w:val="none" w:sz="0" w:space="0" w:color="auto"/>
                        <w:right w:val="none" w:sz="0" w:space="0" w:color="auto"/>
                      </w:divBdr>
                      <w:divsChild>
                        <w:div w:id="17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734">
                  <w:marLeft w:val="0"/>
                  <w:marRight w:val="0"/>
                  <w:marTop w:val="0"/>
                  <w:marBottom w:val="0"/>
                  <w:divBdr>
                    <w:top w:val="none" w:sz="0" w:space="0" w:color="auto"/>
                    <w:left w:val="none" w:sz="0" w:space="0" w:color="auto"/>
                    <w:bottom w:val="none" w:sz="0" w:space="0" w:color="auto"/>
                    <w:right w:val="none" w:sz="0" w:space="0" w:color="auto"/>
                  </w:divBdr>
                  <w:divsChild>
                    <w:div w:id="1042755685">
                      <w:marLeft w:val="0"/>
                      <w:marRight w:val="0"/>
                      <w:marTop w:val="0"/>
                      <w:marBottom w:val="0"/>
                      <w:divBdr>
                        <w:top w:val="none" w:sz="0" w:space="0" w:color="auto"/>
                        <w:left w:val="none" w:sz="0" w:space="0" w:color="auto"/>
                        <w:bottom w:val="none" w:sz="0" w:space="0" w:color="auto"/>
                        <w:right w:val="none" w:sz="0" w:space="0" w:color="auto"/>
                      </w:divBdr>
                      <w:divsChild>
                        <w:div w:id="11431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010445">
      <w:bodyDiv w:val="1"/>
      <w:marLeft w:val="0"/>
      <w:marRight w:val="0"/>
      <w:marTop w:val="0"/>
      <w:marBottom w:val="0"/>
      <w:divBdr>
        <w:top w:val="none" w:sz="0" w:space="0" w:color="auto"/>
        <w:left w:val="none" w:sz="0" w:space="0" w:color="auto"/>
        <w:bottom w:val="none" w:sz="0" w:space="0" w:color="auto"/>
        <w:right w:val="none" w:sz="0" w:space="0" w:color="auto"/>
      </w:divBdr>
    </w:div>
    <w:div w:id="730227312">
      <w:bodyDiv w:val="1"/>
      <w:marLeft w:val="0"/>
      <w:marRight w:val="0"/>
      <w:marTop w:val="0"/>
      <w:marBottom w:val="0"/>
      <w:divBdr>
        <w:top w:val="none" w:sz="0" w:space="0" w:color="auto"/>
        <w:left w:val="none" w:sz="0" w:space="0" w:color="auto"/>
        <w:bottom w:val="none" w:sz="0" w:space="0" w:color="auto"/>
        <w:right w:val="none" w:sz="0" w:space="0" w:color="auto"/>
      </w:divBdr>
    </w:div>
    <w:div w:id="859782127">
      <w:bodyDiv w:val="1"/>
      <w:marLeft w:val="0"/>
      <w:marRight w:val="0"/>
      <w:marTop w:val="0"/>
      <w:marBottom w:val="0"/>
      <w:divBdr>
        <w:top w:val="none" w:sz="0" w:space="0" w:color="auto"/>
        <w:left w:val="none" w:sz="0" w:space="0" w:color="auto"/>
        <w:bottom w:val="none" w:sz="0" w:space="0" w:color="auto"/>
        <w:right w:val="none" w:sz="0" w:space="0" w:color="auto"/>
      </w:divBdr>
      <w:divsChild>
        <w:div w:id="135299029">
          <w:marLeft w:val="0"/>
          <w:marRight w:val="0"/>
          <w:marTop w:val="0"/>
          <w:marBottom w:val="0"/>
          <w:divBdr>
            <w:top w:val="none" w:sz="0" w:space="0" w:color="auto"/>
            <w:left w:val="none" w:sz="0" w:space="0" w:color="auto"/>
            <w:bottom w:val="none" w:sz="0" w:space="0" w:color="auto"/>
            <w:right w:val="none" w:sz="0" w:space="0" w:color="auto"/>
          </w:divBdr>
          <w:divsChild>
            <w:div w:id="10166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6162">
      <w:bodyDiv w:val="1"/>
      <w:marLeft w:val="0"/>
      <w:marRight w:val="0"/>
      <w:marTop w:val="0"/>
      <w:marBottom w:val="0"/>
      <w:divBdr>
        <w:top w:val="none" w:sz="0" w:space="0" w:color="auto"/>
        <w:left w:val="none" w:sz="0" w:space="0" w:color="auto"/>
        <w:bottom w:val="none" w:sz="0" w:space="0" w:color="auto"/>
        <w:right w:val="none" w:sz="0" w:space="0" w:color="auto"/>
      </w:divBdr>
    </w:div>
    <w:div w:id="1021396373">
      <w:bodyDiv w:val="1"/>
      <w:marLeft w:val="0"/>
      <w:marRight w:val="0"/>
      <w:marTop w:val="0"/>
      <w:marBottom w:val="0"/>
      <w:divBdr>
        <w:top w:val="none" w:sz="0" w:space="0" w:color="auto"/>
        <w:left w:val="none" w:sz="0" w:space="0" w:color="auto"/>
        <w:bottom w:val="none" w:sz="0" w:space="0" w:color="auto"/>
        <w:right w:val="none" w:sz="0" w:space="0" w:color="auto"/>
      </w:divBdr>
      <w:divsChild>
        <w:div w:id="1048146146">
          <w:marLeft w:val="0"/>
          <w:marRight w:val="0"/>
          <w:marTop w:val="0"/>
          <w:marBottom w:val="0"/>
          <w:divBdr>
            <w:top w:val="none" w:sz="0" w:space="0" w:color="auto"/>
            <w:left w:val="none" w:sz="0" w:space="0" w:color="auto"/>
            <w:bottom w:val="none" w:sz="0" w:space="0" w:color="auto"/>
            <w:right w:val="none" w:sz="0" w:space="0" w:color="auto"/>
          </w:divBdr>
          <w:divsChild>
            <w:div w:id="19375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5473">
      <w:bodyDiv w:val="1"/>
      <w:marLeft w:val="0"/>
      <w:marRight w:val="0"/>
      <w:marTop w:val="0"/>
      <w:marBottom w:val="0"/>
      <w:divBdr>
        <w:top w:val="none" w:sz="0" w:space="0" w:color="auto"/>
        <w:left w:val="none" w:sz="0" w:space="0" w:color="auto"/>
        <w:bottom w:val="none" w:sz="0" w:space="0" w:color="auto"/>
        <w:right w:val="none" w:sz="0" w:space="0" w:color="auto"/>
      </w:divBdr>
      <w:divsChild>
        <w:div w:id="638270096">
          <w:marLeft w:val="0"/>
          <w:marRight w:val="0"/>
          <w:marTop w:val="0"/>
          <w:marBottom w:val="0"/>
          <w:divBdr>
            <w:top w:val="none" w:sz="0" w:space="0" w:color="auto"/>
            <w:left w:val="none" w:sz="0" w:space="0" w:color="auto"/>
            <w:bottom w:val="none" w:sz="0" w:space="0" w:color="auto"/>
            <w:right w:val="none" w:sz="0" w:space="0" w:color="auto"/>
          </w:divBdr>
          <w:divsChild>
            <w:div w:id="2084909766">
              <w:marLeft w:val="0"/>
              <w:marRight w:val="0"/>
              <w:marTop w:val="0"/>
              <w:marBottom w:val="0"/>
              <w:divBdr>
                <w:top w:val="none" w:sz="0" w:space="0" w:color="auto"/>
                <w:left w:val="none" w:sz="0" w:space="0" w:color="auto"/>
                <w:bottom w:val="none" w:sz="0" w:space="0" w:color="auto"/>
                <w:right w:val="none" w:sz="0" w:space="0" w:color="auto"/>
              </w:divBdr>
              <w:divsChild>
                <w:div w:id="81149346">
                  <w:marLeft w:val="0"/>
                  <w:marRight w:val="0"/>
                  <w:marTop w:val="0"/>
                  <w:marBottom w:val="0"/>
                  <w:divBdr>
                    <w:top w:val="none" w:sz="0" w:space="0" w:color="auto"/>
                    <w:left w:val="none" w:sz="0" w:space="0" w:color="auto"/>
                    <w:bottom w:val="none" w:sz="0" w:space="0" w:color="auto"/>
                    <w:right w:val="none" w:sz="0" w:space="0" w:color="auto"/>
                  </w:divBdr>
                </w:div>
              </w:divsChild>
            </w:div>
            <w:div w:id="1941982234">
              <w:marLeft w:val="0"/>
              <w:marRight w:val="0"/>
              <w:marTop w:val="0"/>
              <w:marBottom w:val="0"/>
              <w:divBdr>
                <w:top w:val="none" w:sz="0" w:space="0" w:color="auto"/>
                <w:left w:val="none" w:sz="0" w:space="0" w:color="auto"/>
                <w:bottom w:val="none" w:sz="0" w:space="0" w:color="auto"/>
                <w:right w:val="none" w:sz="0" w:space="0" w:color="auto"/>
              </w:divBdr>
            </w:div>
          </w:divsChild>
        </w:div>
        <w:div w:id="39257400">
          <w:marLeft w:val="0"/>
          <w:marRight w:val="0"/>
          <w:marTop w:val="0"/>
          <w:marBottom w:val="0"/>
          <w:divBdr>
            <w:top w:val="none" w:sz="0" w:space="0" w:color="auto"/>
            <w:left w:val="none" w:sz="0" w:space="0" w:color="auto"/>
            <w:bottom w:val="none" w:sz="0" w:space="0" w:color="auto"/>
            <w:right w:val="none" w:sz="0" w:space="0" w:color="auto"/>
          </w:divBdr>
          <w:divsChild>
            <w:div w:id="1649430664">
              <w:marLeft w:val="0"/>
              <w:marRight w:val="0"/>
              <w:marTop w:val="0"/>
              <w:marBottom w:val="0"/>
              <w:divBdr>
                <w:top w:val="none" w:sz="0" w:space="0" w:color="auto"/>
                <w:left w:val="none" w:sz="0" w:space="0" w:color="auto"/>
                <w:bottom w:val="none" w:sz="0" w:space="0" w:color="auto"/>
                <w:right w:val="none" w:sz="0" w:space="0" w:color="auto"/>
              </w:divBdr>
              <w:divsChild>
                <w:div w:id="1319116550">
                  <w:marLeft w:val="0"/>
                  <w:marRight w:val="0"/>
                  <w:marTop w:val="0"/>
                  <w:marBottom w:val="0"/>
                  <w:divBdr>
                    <w:top w:val="none" w:sz="0" w:space="0" w:color="auto"/>
                    <w:left w:val="none" w:sz="0" w:space="0" w:color="auto"/>
                    <w:bottom w:val="none" w:sz="0" w:space="0" w:color="auto"/>
                    <w:right w:val="none" w:sz="0" w:space="0" w:color="auto"/>
                  </w:divBdr>
                  <w:divsChild>
                    <w:div w:id="1086078866">
                      <w:marLeft w:val="0"/>
                      <w:marRight w:val="0"/>
                      <w:marTop w:val="0"/>
                      <w:marBottom w:val="0"/>
                      <w:divBdr>
                        <w:top w:val="none" w:sz="0" w:space="0" w:color="auto"/>
                        <w:left w:val="none" w:sz="0" w:space="0" w:color="auto"/>
                        <w:bottom w:val="none" w:sz="0" w:space="0" w:color="auto"/>
                        <w:right w:val="none" w:sz="0" w:space="0" w:color="auto"/>
                      </w:divBdr>
                      <w:divsChild>
                        <w:div w:id="982320677">
                          <w:marLeft w:val="0"/>
                          <w:marRight w:val="0"/>
                          <w:marTop w:val="0"/>
                          <w:marBottom w:val="0"/>
                          <w:divBdr>
                            <w:top w:val="none" w:sz="0" w:space="0" w:color="auto"/>
                            <w:left w:val="none" w:sz="0" w:space="0" w:color="auto"/>
                            <w:bottom w:val="none" w:sz="0" w:space="0" w:color="auto"/>
                            <w:right w:val="none" w:sz="0" w:space="0" w:color="auto"/>
                          </w:divBdr>
                        </w:div>
                      </w:divsChild>
                    </w:div>
                    <w:div w:id="886527106">
                      <w:marLeft w:val="0"/>
                      <w:marRight w:val="0"/>
                      <w:marTop w:val="0"/>
                      <w:marBottom w:val="0"/>
                      <w:divBdr>
                        <w:top w:val="none" w:sz="0" w:space="0" w:color="auto"/>
                        <w:left w:val="none" w:sz="0" w:space="0" w:color="auto"/>
                        <w:bottom w:val="none" w:sz="0" w:space="0" w:color="auto"/>
                        <w:right w:val="none" w:sz="0" w:space="0" w:color="auto"/>
                      </w:divBdr>
                      <w:divsChild>
                        <w:div w:id="1738867220">
                          <w:marLeft w:val="0"/>
                          <w:marRight w:val="0"/>
                          <w:marTop w:val="0"/>
                          <w:marBottom w:val="0"/>
                          <w:divBdr>
                            <w:top w:val="none" w:sz="0" w:space="0" w:color="auto"/>
                            <w:left w:val="none" w:sz="0" w:space="0" w:color="auto"/>
                            <w:bottom w:val="none" w:sz="0" w:space="0" w:color="auto"/>
                            <w:right w:val="none" w:sz="0" w:space="0" w:color="auto"/>
                          </w:divBdr>
                          <w:divsChild>
                            <w:div w:id="1703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1181">
                      <w:marLeft w:val="0"/>
                      <w:marRight w:val="0"/>
                      <w:marTop w:val="0"/>
                      <w:marBottom w:val="0"/>
                      <w:divBdr>
                        <w:top w:val="none" w:sz="0" w:space="0" w:color="auto"/>
                        <w:left w:val="none" w:sz="0" w:space="0" w:color="auto"/>
                        <w:bottom w:val="none" w:sz="0" w:space="0" w:color="auto"/>
                        <w:right w:val="none" w:sz="0" w:space="0" w:color="auto"/>
                      </w:divBdr>
                      <w:divsChild>
                        <w:div w:id="966742990">
                          <w:marLeft w:val="0"/>
                          <w:marRight w:val="0"/>
                          <w:marTop w:val="0"/>
                          <w:marBottom w:val="0"/>
                          <w:divBdr>
                            <w:top w:val="none" w:sz="0" w:space="0" w:color="auto"/>
                            <w:left w:val="none" w:sz="0" w:space="0" w:color="auto"/>
                            <w:bottom w:val="none" w:sz="0" w:space="0" w:color="auto"/>
                            <w:right w:val="none" w:sz="0" w:space="0" w:color="auto"/>
                          </w:divBdr>
                          <w:divsChild>
                            <w:div w:id="835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2040">
                      <w:marLeft w:val="0"/>
                      <w:marRight w:val="0"/>
                      <w:marTop w:val="0"/>
                      <w:marBottom w:val="0"/>
                      <w:divBdr>
                        <w:top w:val="none" w:sz="0" w:space="0" w:color="auto"/>
                        <w:left w:val="none" w:sz="0" w:space="0" w:color="auto"/>
                        <w:bottom w:val="none" w:sz="0" w:space="0" w:color="auto"/>
                        <w:right w:val="none" w:sz="0" w:space="0" w:color="auto"/>
                      </w:divBdr>
                      <w:divsChild>
                        <w:div w:id="437677739">
                          <w:marLeft w:val="0"/>
                          <w:marRight w:val="0"/>
                          <w:marTop w:val="0"/>
                          <w:marBottom w:val="0"/>
                          <w:divBdr>
                            <w:top w:val="none" w:sz="0" w:space="0" w:color="auto"/>
                            <w:left w:val="none" w:sz="0" w:space="0" w:color="auto"/>
                            <w:bottom w:val="none" w:sz="0" w:space="0" w:color="auto"/>
                            <w:right w:val="none" w:sz="0" w:space="0" w:color="auto"/>
                          </w:divBdr>
                          <w:divsChild>
                            <w:div w:id="20881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1042">
                  <w:marLeft w:val="0"/>
                  <w:marRight w:val="0"/>
                  <w:marTop w:val="0"/>
                  <w:marBottom w:val="0"/>
                  <w:divBdr>
                    <w:top w:val="none" w:sz="0" w:space="0" w:color="auto"/>
                    <w:left w:val="none" w:sz="0" w:space="0" w:color="auto"/>
                    <w:bottom w:val="none" w:sz="0" w:space="0" w:color="auto"/>
                    <w:right w:val="none" w:sz="0" w:space="0" w:color="auto"/>
                  </w:divBdr>
                  <w:divsChild>
                    <w:div w:id="1503085606">
                      <w:marLeft w:val="0"/>
                      <w:marRight w:val="0"/>
                      <w:marTop w:val="0"/>
                      <w:marBottom w:val="0"/>
                      <w:divBdr>
                        <w:top w:val="none" w:sz="0" w:space="0" w:color="auto"/>
                        <w:left w:val="none" w:sz="0" w:space="0" w:color="auto"/>
                        <w:bottom w:val="none" w:sz="0" w:space="0" w:color="auto"/>
                        <w:right w:val="none" w:sz="0" w:space="0" w:color="auto"/>
                      </w:divBdr>
                      <w:divsChild>
                        <w:div w:id="10569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1783">
                  <w:marLeft w:val="0"/>
                  <w:marRight w:val="0"/>
                  <w:marTop w:val="0"/>
                  <w:marBottom w:val="0"/>
                  <w:divBdr>
                    <w:top w:val="none" w:sz="0" w:space="0" w:color="auto"/>
                    <w:left w:val="none" w:sz="0" w:space="0" w:color="auto"/>
                    <w:bottom w:val="none" w:sz="0" w:space="0" w:color="auto"/>
                    <w:right w:val="none" w:sz="0" w:space="0" w:color="auto"/>
                  </w:divBdr>
                  <w:divsChild>
                    <w:div w:id="1402564089">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
                      </w:divsChild>
                    </w:div>
                    <w:div w:id="1084837237">
                      <w:marLeft w:val="0"/>
                      <w:marRight w:val="0"/>
                      <w:marTop w:val="0"/>
                      <w:marBottom w:val="0"/>
                      <w:divBdr>
                        <w:top w:val="none" w:sz="0" w:space="0" w:color="auto"/>
                        <w:left w:val="none" w:sz="0" w:space="0" w:color="auto"/>
                        <w:bottom w:val="none" w:sz="0" w:space="0" w:color="auto"/>
                        <w:right w:val="none" w:sz="0" w:space="0" w:color="auto"/>
                      </w:divBdr>
                      <w:divsChild>
                        <w:div w:id="1637293056">
                          <w:marLeft w:val="0"/>
                          <w:marRight w:val="0"/>
                          <w:marTop w:val="0"/>
                          <w:marBottom w:val="0"/>
                          <w:divBdr>
                            <w:top w:val="none" w:sz="0" w:space="0" w:color="auto"/>
                            <w:left w:val="none" w:sz="0" w:space="0" w:color="auto"/>
                            <w:bottom w:val="none" w:sz="0" w:space="0" w:color="auto"/>
                            <w:right w:val="none" w:sz="0" w:space="0" w:color="auto"/>
                          </w:divBdr>
                          <w:divsChild>
                            <w:div w:id="949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0352">
                      <w:marLeft w:val="0"/>
                      <w:marRight w:val="0"/>
                      <w:marTop w:val="0"/>
                      <w:marBottom w:val="0"/>
                      <w:divBdr>
                        <w:top w:val="none" w:sz="0" w:space="0" w:color="auto"/>
                        <w:left w:val="none" w:sz="0" w:space="0" w:color="auto"/>
                        <w:bottom w:val="none" w:sz="0" w:space="0" w:color="auto"/>
                        <w:right w:val="none" w:sz="0" w:space="0" w:color="auto"/>
                      </w:divBdr>
                      <w:divsChild>
                        <w:div w:id="1718239753">
                          <w:marLeft w:val="0"/>
                          <w:marRight w:val="0"/>
                          <w:marTop w:val="0"/>
                          <w:marBottom w:val="0"/>
                          <w:divBdr>
                            <w:top w:val="none" w:sz="0" w:space="0" w:color="auto"/>
                            <w:left w:val="none" w:sz="0" w:space="0" w:color="auto"/>
                            <w:bottom w:val="none" w:sz="0" w:space="0" w:color="auto"/>
                            <w:right w:val="none" w:sz="0" w:space="0" w:color="auto"/>
                          </w:divBdr>
                          <w:divsChild>
                            <w:div w:id="3638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1028">
                      <w:marLeft w:val="0"/>
                      <w:marRight w:val="0"/>
                      <w:marTop w:val="0"/>
                      <w:marBottom w:val="0"/>
                      <w:divBdr>
                        <w:top w:val="none" w:sz="0" w:space="0" w:color="auto"/>
                        <w:left w:val="none" w:sz="0" w:space="0" w:color="auto"/>
                        <w:bottom w:val="none" w:sz="0" w:space="0" w:color="auto"/>
                        <w:right w:val="none" w:sz="0" w:space="0" w:color="auto"/>
                      </w:divBdr>
                      <w:divsChild>
                        <w:div w:id="9700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6991">
                  <w:marLeft w:val="0"/>
                  <w:marRight w:val="0"/>
                  <w:marTop w:val="0"/>
                  <w:marBottom w:val="0"/>
                  <w:divBdr>
                    <w:top w:val="none" w:sz="0" w:space="0" w:color="auto"/>
                    <w:left w:val="none" w:sz="0" w:space="0" w:color="auto"/>
                    <w:bottom w:val="none" w:sz="0" w:space="0" w:color="auto"/>
                    <w:right w:val="none" w:sz="0" w:space="0" w:color="auto"/>
                  </w:divBdr>
                  <w:divsChild>
                    <w:div w:id="485633080">
                      <w:marLeft w:val="0"/>
                      <w:marRight w:val="0"/>
                      <w:marTop w:val="0"/>
                      <w:marBottom w:val="0"/>
                      <w:divBdr>
                        <w:top w:val="none" w:sz="0" w:space="0" w:color="auto"/>
                        <w:left w:val="none" w:sz="0" w:space="0" w:color="auto"/>
                        <w:bottom w:val="none" w:sz="0" w:space="0" w:color="auto"/>
                        <w:right w:val="none" w:sz="0" w:space="0" w:color="auto"/>
                      </w:divBdr>
                      <w:divsChild>
                        <w:div w:id="1203176162">
                          <w:marLeft w:val="0"/>
                          <w:marRight w:val="0"/>
                          <w:marTop w:val="0"/>
                          <w:marBottom w:val="0"/>
                          <w:divBdr>
                            <w:top w:val="none" w:sz="0" w:space="0" w:color="auto"/>
                            <w:left w:val="none" w:sz="0" w:space="0" w:color="auto"/>
                            <w:bottom w:val="none" w:sz="0" w:space="0" w:color="auto"/>
                            <w:right w:val="none" w:sz="0" w:space="0" w:color="auto"/>
                          </w:divBdr>
                        </w:div>
                      </w:divsChild>
                    </w:div>
                    <w:div w:id="1057893987">
                      <w:marLeft w:val="0"/>
                      <w:marRight w:val="0"/>
                      <w:marTop w:val="0"/>
                      <w:marBottom w:val="0"/>
                      <w:divBdr>
                        <w:top w:val="none" w:sz="0" w:space="0" w:color="auto"/>
                        <w:left w:val="none" w:sz="0" w:space="0" w:color="auto"/>
                        <w:bottom w:val="none" w:sz="0" w:space="0" w:color="auto"/>
                        <w:right w:val="none" w:sz="0" w:space="0" w:color="auto"/>
                      </w:divBdr>
                      <w:divsChild>
                        <w:div w:id="1941334208">
                          <w:marLeft w:val="0"/>
                          <w:marRight w:val="0"/>
                          <w:marTop w:val="0"/>
                          <w:marBottom w:val="0"/>
                          <w:divBdr>
                            <w:top w:val="none" w:sz="0" w:space="0" w:color="auto"/>
                            <w:left w:val="none" w:sz="0" w:space="0" w:color="auto"/>
                            <w:bottom w:val="none" w:sz="0" w:space="0" w:color="auto"/>
                            <w:right w:val="none" w:sz="0" w:space="0" w:color="auto"/>
                          </w:divBdr>
                          <w:divsChild>
                            <w:div w:id="193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0567">
                      <w:marLeft w:val="0"/>
                      <w:marRight w:val="0"/>
                      <w:marTop w:val="0"/>
                      <w:marBottom w:val="0"/>
                      <w:divBdr>
                        <w:top w:val="none" w:sz="0" w:space="0" w:color="auto"/>
                        <w:left w:val="none" w:sz="0" w:space="0" w:color="auto"/>
                        <w:bottom w:val="none" w:sz="0" w:space="0" w:color="auto"/>
                        <w:right w:val="none" w:sz="0" w:space="0" w:color="auto"/>
                      </w:divBdr>
                      <w:divsChild>
                        <w:div w:id="2084595669">
                          <w:marLeft w:val="0"/>
                          <w:marRight w:val="0"/>
                          <w:marTop w:val="0"/>
                          <w:marBottom w:val="0"/>
                          <w:divBdr>
                            <w:top w:val="none" w:sz="0" w:space="0" w:color="auto"/>
                            <w:left w:val="none" w:sz="0" w:space="0" w:color="auto"/>
                            <w:bottom w:val="none" w:sz="0" w:space="0" w:color="auto"/>
                            <w:right w:val="none" w:sz="0" w:space="0" w:color="auto"/>
                          </w:divBdr>
                          <w:divsChild>
                            <w:div w:id="3788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5432">
      <w:bodyDiv w:val="1"/>
      <w:marLeft w:val="0"/>
      <w:marRight w:val="0"/>
      <w:marTop w:val="0"/>
      <w:marBottom w:val="0"/>
      <w:divBdr>
        <w:top w:val="none" w:sz="0" w:space="0" w:color="auto"/>
        <w:left w:val="none" w:sz="0" w:space="0" w:color="auto"/>
        <w:bottom w:val="none" w:sz="0" w:space="0" w:color="auto"/>
        <w:right w:val="none" w:sz="0" w:space="0" w:color="auto"/>
      </w:divBdr>
      <w:divsChild>
        <w:div w:id="1918636896">
          <w:marLeft w:val="0"/>
          <w:marRight w:val="0"/>
          <w:marTop w:val="0"/>
          <w:marBottom w:val="0"/>
          <w:divBdr>
            <w:top w:val="none" w:sz="0" w:space="0" w:color="auto"/>
            <w:left w:val="none" w:sz="0" w:space="0" w:color="auto"/>
            <w:bottom w:val="none" w:sz="0" w:space="0" w:color="auto"/>
            <w:right w:val="none" w:sz="0" w:space="0" w:color="auto"/>
          </w:divBdr>
          <w:divsChild>
            <w:div w:id="1225919142">
              <w:marLeft w:val="0"/>
              <w:marRight w:val="0"/>
              <w:marTop w:val="0"/>
              <w:marBottom w:val="0"/>
              <w:divBdr>
                <w:top w:val="none" w:sz="0" w:space="0" w:color="auto"/>
                <w:left w:val="none" w:sz="0" w:space="0" w:color="auto"/>
                <w:bottom w:val="none" w:sz="0" w:space="0" w:color="auto"/>
                <w:right w:val="none" w:sz="0" w:space="0" w:color="auto"/>
              </w:divBdr>
              <w:divsChild>
                <w:div w:id="1365402863">
                  <w:marLeft w:val="0"/>
                  <w:marRight w:val="0"/>
                  <w:marTop w:val="240"/>
                  <w:marBottom w:val="240"/>
                  <w:divBdr>
                    <w:top w:val="none" w:sz="0" w:space="0" w:color="auto"/>
                    <w:left w:val="none" w:sz="0" w:space="0" w:color="auto"/>
                    <w:bottom w:val="none" w:sz="0" w:space="0" w:color="auto"/>
                    <w:right w:val="none" w:sz="0" w:space="0" w:color="auto"/>
                  </w:divBdr>
                  <w:divsChild>
                    <w:div w:id="15489082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23415367">
              <w:marLeft w:val="0"/>
              <w:marRight w:val="0"/>
              <w:marTop w:val="240"/>
              <w:marBottom w:val="0"/>
              <w:divBdr>
                <w:top w:val="none" w:sz="0" w:space="0" w:color="auto"/>
                <w:left w:val="none" w:sz="0" w:space="0" w:color="auto"/>
                <w:bottom w:val="none" w:sz="0" w:space="0" w:color="auto"/>
                <w:right w:val="none" w:sz="0" w:space="0" w:color="auto"/>
              </w:divBdr>
              <w:divsChild>
                <w:div w:id="1725565615">
                  <w:marLeft w:val="0"/>
                  <w:marRight w:val="0"/>
                  <w:marTop w:val="0"/>
                  <w:marBottom w:val="0"/>
                  <w:divBdr>
                    <w:top w:val="none" w:sz="0" w:space="0" w:color="auto"/>
                    <w:left w:val="none" w:sz="0" w:space="0" w:color="auto"/>
                    <w:bottom w:val="none" w:sz="0" w:space="0" w:color="auto"/>
                    <w:right w:val="none" w:sz="0" w:space="0" w:color="auto"/>
                  </w:divBdr>
                  <w:divsChild>
                    <w:div w:id="351961066">
                      <w:marLeft w:val="0"/>
                      <w:marRight w:val="0"/>
                      <w:marTop w:val="240"/>
                      <w:marBottom w:val="0"/>
                      <w:divBdr>
                        <w:top w:val="none" w:sz="0" w:space="0" w:color="auto"/>
                        <w:left w:val="none" w:sz="0" w:space="0" w:color="auto"/>
                        <w:bottom w:val="none" w:sz="0" w:space="0" w:color="auto"/>
                        <w:right w:val="none" w:sz="0" w:space="0" w:color="auto"/>
                      </w:divBdr>
                      <w:divsChild>
                        <w:div w:id="125248385">
                          <w:marLeft w:val="0"/>
                          <w:marRight w:val="0"/>
                          <w:marTop w:val="0"/>
                          <w:marBottom w:val="0"/>
                          <w:divBdr>
                            <w:top w:val="none" w:sz="0" w:space="0" w:color="auto"/>
                            <w:left w:val="none" w:sz="0" w:space="0" w:color="auto"/>
                            <w:bottom w:val="none" w:sz="0" w:space="0" w:color="auto"/>
                            <w:right w:val="none" w:sz="0" w:space="0" w:color="auto"/>
                          </w:divBdr>
                          <w:divsChild>
                            <w:div w:id="3140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764">
                      <w:marLeft w:val="0"/>
                      <w:marRight w:val="0"/>
                      <w:marTop w:val="240"/>
                      <w:marBottom w:val="0"/>
                      <w:divBdr>
                        <w:top w:val="none" w:sz="0" w:space="0" w:color="auto"/>
                        <w:left w:val="none" w:sz="0" w:space="0" w:color="auto"/>
                        <w:bottom w:val="none" w:sz="0" w:space="0" w:color="auto"/>
                        <w:right w:val="none" w:sz="0" w:space="0" w:color="auto"/>
                      </w:divBdr>
                      <w:divsChild>
                        <w:div w:id="528639030">
                          <w:marLeft w:val="0"/>
                          <w:marRight w:val="0"/>
                          <w:marTop w:val="0"/>
                          <w:marBottom w:val="0"/>
                          <w:divBdr>
                            <w:top w:val="none" w:sz="0" w:space="0" w:color="auto"/>
                            <w:left w:val="none" w:sz="0" w:space="0" w:color="auto"/>
                            <w:bottom w:val="none" w:sz="0" w:space="0" w:color="auto"/>
                            <w:right w:val="none" w:sz="0" w:space="0" w:color="auto"/>
                          </w:divBdr>
                          <w:divsChild>
                            <w:div w:id="15624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3696">
                      <w:marLeft w:val="0"/>
                      <w:marRight w:val="0"/>
                      <w:marTop w:val="240"/>
                      <w:marBottom w:val="0"/>
                      <w:divBdr>
                        <w:top w:val="none" w:sz="0" w:space="0" w:color="auto"/>
                        <w:left w:val="none" w:sz="0" w:space="0" w:color="auto"/>
                        <w:bottom w:val="none" w:sz="0" w:space="0" w:color="auto"/>
                        <w:right w:val="none" w:sz="0" w:space="0" w:color="auto"/>
                      </w:divBdr>
                      <w:divsChild>
                        <w:div w:id="1784838769">
                          <w:marLeft w:val="0"/>
                          <w:marRight w:val="0"/>
                          <w:marTop w:val="0"/>
                          <w:marBottom w:val="0"/>
                          <w:divBdr>
                            <w:top w:val="none" w:sz="0" w:space="0" w:color="auto"/>
                            <w:left w:val="none" w:sz="0" w:space="0" w:color="auto"/>
                            <w:bottom w:val="none" w:sz="0" w:space="0" w:color="auto"/>
                            <w:right w:val="none" w:sz="0" w:space="0" w:color="auto"/>
                          </w:divBdr>
                          <w:divsChild>
                            <w:div w:id="5834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429">
      <w:bodyDiv w:val="1"/>
      <w:marLeft w:val="0"/>
      <w:marRight w:val="0"/>
      <w:marTop w:val="0"/>
      <w:marBottom w:val="0"/>
      <w:divBdr>
        <w:top w:val="none" w:sz="0" w:space="0" w:color="auto"/>
        <w:left w:val="none" w:sz="0" w:space="0" w:color="auto"/>
        <w:bottom w:val="none" w:sz="0" w:space="0" w:color="auto"/>
        <w:right w:val="none" w:sz="0" w:space="0" w:color="auto"/>
      </w:divBdr>
      <w:divsChild>
        <w:div w:id="1367488068">
          <w:marLeft w:val="0"/>
          <w:marRight w:val="0"/>
          <w:marTop w:val="0"/>
          <w:marBottom w:val="0"/>
          <w:divBdr>
            <w:top w:val="none" w:sz="0" w:space="0" w:color="auto"/>
            <w:left w:val="none" w:sz="0" w:space="0" w:color="auto"/>
            <w:bottom w:val="none" w:sz="0" w:space="0" w:color="auto"/>
            <w:right w:val="none" w:sz="0" w:space="0" w:color="auto"/>
          </w:divBdr>
          <w:divsChild>
            <w:div w:id="1278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2667">
      <w:bodyDiv w:val="1"/>
      <w:marLeft w:val="0"/>
      <w:marRight w:val="0"/>
      <w:marTop w:val="0"/>
      <w:marBottom w:val="0"/>
      <w:divBdr>
        <w:top w:val="none" w:sz="0" w:space="0" w:color="auto"/>
        <w:left w:val="none" w:sz="0" w:space="0" w:color="auto"/>
        <w:bottom w:val="none" w:sz="0" w:space="0" w:color="auto"/>
        <w:right w:val="none" w:sz="0" w:space="0" w:color="auto"/>
      </w:divBdr>
      <w:divsChild>
        <w:div w:id="816917326">
          <w:marLeft w:val="0"/>
          <w:marRight w:val="0"/>
          <w:marTop w:val="0"/>
          <w:marBottom w:val="0"/>
          <w:divBdr>
            <w:top w:val="none" w:sz="0" w:space="0" w:color="auto"/>
            <w:left w:val="none" w:sz="0" w:space="0" w:color="auto"/>
            <w:bottom w:val="none" w:sz="0" w:space="0" w:color="auto"/>
            <w:right w:val="none" w:sz="0" w:space="0" w:color="auto"/>
          </w:divBdr>
          <w:divsChild>
            <w:div w:id="1361280430">
              <w:marLeft w:val="0"/>
              <w:marRight w:val="0"/>
              <w:marTop w:val="0"/>
              <w:marBottom w:val="0"/>
              <w:divBdr>
                <w:top w:val="none" w:sz="0" w:space="0" w:color="auto"/>
                <w:left w:val="none" w:sz="0" w:space="0" w:color="auto"/>
                <w:bottom w:val="none" w:sz="0" w:space="0" w:color="auto"/>
                <w:right w:val="none" w:sz="0" w:space="0" w:color="auto"/>
              </w:divBdr>
            </w:div>
          </w:divsChild>
        </w:div>
        <w:div w:id="1178812771">
          <w:marLeft w:val="0"/>
          <w:marRight w:val="0"/>
          <w:marTop w:val="0"/>
          <w:marBottom w:val="0"/>
          <w:divBdr>
            <w:top w:val="none" w:sz="0" w:space="0" w:color="auto"/>
            <w:left w:val="none" w:sz="0" w:space="0" w:color="auto"/>
            <w:bottom w:val="none" w:sz="0" w:space="0" w:color="auto"/>
            <w:right w:val="none" w:sz="0" w:space="0" w:color="auto"/>
          </w:divBdr>
          <w:divsChild>
            <w:div w:id="1843230343">
              <w:marLeft w:val="0"/>
              <w:marRight w:val="0"/>
              <w:marTop w:val="0"/>
              <w:marBottom w:val="0"/>
              <w:divBdr>
                <w:top w:val="none" w:sz="0" w:space="0" w:color="auto"/>
                <w:left w:val="none" w:sz="0" w:space="0" w:color="auto"/>
                <w:bottom w:val="none" w:sz="0" w:space="0" w:color="auto"/>
                <w:right w:val="none" w:sz="0" w:space="0" w:color="auto"/>
              </w:divBdr>
            </w:div>
          </w:divsChild>
        </w:div>
        <w:div w:id="1591041564">
          <w:marLeft w:val="0"/>
          <w:marRight w:val="0"/>
          <w:marTop w:val="0"/>
          <w:marBottom w:val="0"/>
          <w:divBdr>
            <w:top w:val="none" w:sz="0" w:space="0" w:color="auto"/>
            <w:left w:val="none" w:sz="0" w:space="0" w:color="auto"/>
            <w:bottom w:val="none" w:sz="0" w:space="0" w:color="auto"/>
            <w:right w:val="none" w:sz="0" w:space="0" w:color="auto"/>
          </w:divBdr>
          <w:divsChild>
            <w:div w:id="357121404">
              <w:marLeft w:val="0"/>
              <w:marRight w:val="0"/>
              <w:marTop w:val="0"/>
              <w:marBottom w:val="0"/>
              <w:divBdr>
                <w:top w:val="none" w:sz="0" w:space="0" w:color="auto"/>
                <w:left w:val="none" w:sz="0" w:space="0" w:color="auto"/>
                <w:bottom w:val="none" w:sz="0" w:space="0" w:color="auto"/>
                <w:right w:val="none" w:sz="0" w:space="0" w:color="auto"/>
              </w:divBdr>
            </w:div>
          </w:divsChild>
        </w:div>
        <w:div w:id="1052582561">
          <w:marLeft w:val="0"/>
          <w:marRight w:val="0"/>
          <w:marTop w:val="0"/>
          <w:marBottom w:val="0"/>
          <w:divBdr>
            <w:top w:val="none" w:sz="0" w:space="0" w:color="auto"/>
            <w:left w:val="none" w:sz="0" w:space="0" w:color="auto"/>
            <w:bottom w:val="none" w:sz="0" w:space="0" w:color="auto"/>
            <w:right w:val="none" w:sz="0" w:space="0" w:color="auto"/>
          </w:divBdr>
          <w:divsChild>
            <w:div w:id="1766801654">
              <w:marLeft w:val="0"/>
              <w:marRight w:val="0"/>
              <w:marTop w:val="0"/>
              <w:marBottom w:val="0"/>
              <w:divBdr>
                <w:top w:val="none" w:sz="0" w:space="0" w:color="auto"/>
                <w:left w:val="none" w:sz="0" w:space="0" w:color="auto"/>
                <w:bottom w:val="none" w:sz="0" w:space="0" w:color="auto"/>
                <w:right w:val="none" w:sz="0" w:space="0" w:color="auto"/>
              </w:divBdr>
            </w:div>
          </w:divsChild>
        </w:div>
        <w:div w:id="1921910200">
          <w:marLeft w:val="0"/>
          <w:marRight w:val="0"/>
          <w:marTop w:val="0"/>
          <w:marBottom w:val="0"/>
          <w:divBdr>
            <w:top w:val="none" w:sz="0" w:space="0" w:color="auto"/>
            <w:left w:val="none" w:sz="0" w:space="0" w:color="auto"/>
            <w:bottom w:val="none" w:sz="0" w:space="0" w:color="auto"/>
            <w:right w:val="none" w:sz="0" w:space="0" w:color="auto"/>
          </w:divBdr>
          <w:divsChild>
            <w:div w:id="180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2441">
      <w:bodyDiv w:val="1"/>
      <w:marLeft w:val="0"/>
      <w:marRight w:val="0"/>
      <w:marTop w:val="0"/>
      <w:marBottom w:val="0"/>
      <w:divBdr>
        <w:top w:val="none" w:sz="0" w:space="0" w:color="auto"/>
        <w:left w:val="none" w:sz="0" w:space="0" w:color="auto"/>
        <w:bottom w:val="none" w:sz="0" w:space="0" w:color="auto"/>
        <w:right w:val="none" w:sz="0" w:space="0" w:color="auto"/>
      </w:divBdr>
      <w:divsChild>
        <w:div w:id="57676146">
          <w:marLeft w:val="0"/>
          <w:marRight w:val="0"/>
          <w:marTop w:val="0"/>
          <w:marBottom w:val="0"/>
          <w:divBdr>
            <w:top w:val="none" w:sz="0" w:space="0" w:color="auto"/>
            <w:left w:val="none" w:sz="0" w:space="0" w:color="auto"/>
            <w:bottom w:val="none" w:sz="0" w:space="0" w:color="auto"/>
            <w:right w:val="none" w:sz="0" w:space="0" w:color="auto"/>
          </w:divBdr>
          <w:divsChild>
            <w:div w:id="499128073">
              <w:marLeft w:val="0"/>
              <w:marRight w:val="0"/>
              <w:marTop w:val="0"/>
              <w:marBottom w:val="0"/>
              <w:divBdr>
                <w:top w:val="none" w:sz="0" w:space="0" w:color="auto"/>
                <w:left w:val="none" w:sz="0" w:space="0" w:color="auto"/>
                <w:bottom w:val="none" w:sz="0" w:space="0" w:color="auto"/>
                <w:right w:val="none" w:sz="0" w:space="0" w:color="auto"/>
              </w:divBdr>
              <w:divsChild>
                <w:div w:id="259798554">
                  <w:marLeft w:val="0"/>
                  <w:marRight w:val="0"/>
                  <w:marTop w:val="0"/>
                  <w:marBottom w:val="0"/>
                  <w:divBdr>
                    <w:top w:val="none" w:sz="0" w:space="0" w:color="auto"/>
                    <w:left w:val="none" w:sz="0" w:space="0" w:color="auto"/>
                    <w:bottom w:val="none" w:sz="0" w:space="0" w:color="auto"/>
                    <w:right w:val="none" w:sz="0" w:space="0" w:color="auto"/>
                  </w:divBdr>
                </w:div>
              </w:divsChild>
            </w:div>
            <w:div w:id="1833519881">
              <w:marLeft w:val="0"/>
              <w:marRight w:val="0"/>
              <w:marTop w:val="0"/>
              <w:marBottom w:val="0"/>
              <w:divBdr>
                <w:top w:val="none" w:sz="0" w:space="0" w:color="auto"/>
                <w:left w:val="none" w:sz="0" w:space="0" w:color="auto"/>
                <w:bottom w:val="none" w:sz="0" w:space="0" w:color="auto"/>
                <w:right w:val="none" w:sz="0" w:space="0" w:color="auto"/>
              </w:divBdr>
              <w:divsChild>
                <w:div w:id="699167148">
                  <w:marLeft w:val="0"/>
                  <w:marRight w:val="0"/>
                  <w:marTop w:val="0"/>
                  <w:marBottom w:val="0"/>
                  <w:divBdr>
                    <w:top w:val="none" w:sz="0" w:space="0" w:color="auto"/>
                    <w:left w:val="none" w:sz="0" w:space="0" w:color="auto"/>
                    <w:bottom w:val="none" w:sz="0" w:space="0" w:color="auto"/>
                    <w:right w:val="none" w:sz="0" w:space="0" w:color="auto"/>
                  </w:divBdr>
                  <w:divsChild>
                    <w:div w:id="9239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9879">
              <w:marLeft w:val="0"/>
              <w:marRight w:val="0"/>
              <w:marTop w:val="0"/>
              <w:marBottom w:val="0"/>
              <w:divBdr>
                <w:top w:val="none" w:sz="0" w:space="0" w:color="auto"/>
                <w:left w:val="none" w:sz="0" w:space="0" w:color="auto"/>
                <w:bottom w:val="none" w:sz="0" w:space="0" w:color="auto"/>
                <w:right w:val="none" w:sz="0" w:space="0" w:color="auto"/>
              </w:divBdr>
              <w:divsChild>
                <w:div w:id="1381320937">
                  <w:marLeft w:val="0"/>
                  <w:marRight w:val="0"/>
                  <w:marTop w:val="0"/>
                  <w:marBottom w:val="0"/>
                  <w:divBdr>
                    <w:top w:val="none" w:sz="0" w:space="0" w:color="auto"/>
                    <w:left w:val="none" w:sz="0" w:space="0" w:color="auto"/>
                    <w:bottom w:val="none" w:sz="0" w:space="0" w:color="auto"/>
                    <w:right w:val="none" w:sz="0" w:space="0" w:color="auto"/>
                  </w:divBdr>
                  <w:divsChild>
                    <w:div w:id="10710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133">
              <w:marLeft w:val="0"/>
              <w:marRight w:val="0"/>
              <w:marTop w:val="0"/>
              <w:marBottom w:val="0"/>
              <w:divBdr>
                <w:top w:val="none" w:sz="0" w:space="0" w:color="auto"/>
                <w:left w:val="none" w:sz="0" w:space="0" w:color="auto"/>
                <w:bottom w:val="none" w:sz="0" w:space="0" w:color="auto"/>
                <w:right w:val="none" w:sz="0" w:space="0" w:color="auto"/>
              </w:divBdr>
              <w:divsChild>
                <w:div w:id="863061319">
                  <w:marLeft w:val="0"/>
                  <w:marRight w:val="0"/>
                  <w:marTop w:val="0"/>
                  <w:marBottom w:val="0"/>
                  <w:divBdr>
                    <w:top w:val="none" w:sz="0" w:space="0" w:color="auto"/>
                    <w:left w:val="none" w:sz="0" w:space="0" w:color="auto"/>
                    <w:bottom w:val="none" w:sz="0" w:space="0" w:color="auto"/>
                    <w:right w:val="none" w:sz="0" w:space="0" w:color="auto"/>
                  </w:divBdr>
                  <w:divsChild>
                    <w:div w:id="19656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434">
              <w:marLeft w:val="0"/>
              <w:marRight w:val="0"/>
              <w:marTop w:val="0"/>
              <w:marBottom w:val="0"/>
              <w:divBdr>
                <w:top w:val="none" w:sz="0" w:space="0" w:color="auto"/>
                <w:left w:val="none" w:sz="0" w:space="0" w:color="auto"/>
                <w:bottom w:val="none" w:sz="0" w:space="0" w:color="auto"/>
                <w:right w:val="none" w:sz="0" w:space="0" w:color="auto"/>
              </w:divBdr>
              <w:divsChild>
                <w:div w:id="384329623">
                  <w:marLeft w:val="0"/>
                  <w:marRight w:val="0"/>
                  <w:marTop w:val="0"/>
                  <w:marBottom w:val="0"/>
                  <w:divBdr>
                    <w:top w:val="none" w:sz="0" w:space="0" w:color="auto"/>
                    <w:left w:val="none" w:sz="0" w:space="0" w:color="auto"/>
                    <w:bottom w:val="none" w:sz="0" w:space="0" w:color="auto"/>
                    <w:right w:val="none" w:sz="0" w:space="0" w:color="auto"/>
                  </w:divBdr>
                  <w:divsChild>
                    <w:div w:id="911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4467">
              <w:marLeft w:val="0"/>
              <w:marRight w:val="0"/>
              <w:marTop w:val="0"/>
              <w:marBottom w:val="0"/>
              <w:divBdr>
                <w:top w:val="none" w:sz="0" w:space="0" w:color="auto"/>
                <w:left w:val="none" w:sz="0" w:space="0" w:color="auto"/>
                <w:bottom w:val="none" w:sz="0" w:space="0" w:color="auto"/>
                <w:right w:val="none" w:sz="0" w:space="0" w:color="auto"/>
              </w:divBdr>
              <w:divsChild>
                <w:div w:id="1083138638">
                  <w:marLeft w:val="0"/>
                  <w:marRight w:val="0"/>
                  <w:marTop w:val="0"/>
                  <w:marBottom w:val="0"/>
                  <w:divBdr>
                    <w:top w:val="none" w:sz="0" w:space="0" w:color="auto"/>
                    <w:left w:val="none" w:sz="0" w:space="0" w:color="auto"/>
                    <w:bottom w:val="none" w:sz="0" w:space="0" w:color="auto"/>
                    <w:right w:val="none" w:sz="0" w:space="0" w:color="auto"/>
                  </w:divBdr>
                  <w:divsChild>
                    <w:div w:id="17512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229">
              <w:marLeft w:val="0"/>
              <w:marRight w:val="0"/>
              <w:marTop w:val="0"/>
              <w:marBottom w:val="0"/>
              <w:divBdr>
                <w:top w:val="none" w:sz="0" w:space="0" w:color="auto"/>
                <w:left w:val="none" w:sz="0" w:space="0" w:color="auto"/>
                <w:bottom w:val="none" w:sz="0" w:space="0" w:color="auto"/>
                <w:right w:val="none" w:sz="0" w:space="0" w:color="auto"/>
              </w:divBdr>
              <w:divsChild>
                <w:div w:id="386034515">
                  <w:marLeft w:val="0"/>
                  <w:marRight w:val="0"/>
                  <w:marTop w:val="0"/>
                  <w:marBottom w:val="0"/>
                  <w:divBdr>
                    <w:top w:val="none" w:sz="0" w:space="0" w:color="auto"/>
                    <w:left w:val="none" w:sz="0" w:space="0" w:color="auto"/>
                    <w:bottom w:val="none" w:sz="0" w:space="0" w:color="auto"/>
                    <w:right w:val="none" w:sz="0" w:space="0" w:color="auto"/>
                  </w:divBdr>
                  <w:divsChild>
                    <w:div w:id="2589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966">
              <w:marLeft w:val="0"/>
              <w:marRight w:val="0"/>
              <w:marTop w:val="0"/>
              <w:marBottom w:val="0"/>
              <w:divBdr>
                <w:top w:val="none" w:sz="0" w:space="0" w:color="auto"/>
                <w:left w:val="none" w:sz="0" w:space="0" w:color="auto"/>
                <w:bottom w:val="none" w:sz="0" w:space="0" w:color="auto"/>
                <w:right w:val="none" w:sz="0" w:space="0" w:color="auto"/>
              </w:divBdr>
              <w:divsChild>
                <w:div w:id="365369876">
                  <w:marLeft w:val="0"/>
                  <w:marRight w:val="0"/>
                  <w:marTop w:val="0"/>
                  <w:marBottom w:val="0"/>
                  <w:divBdr>
                    <w:top w:val="none" w:sz="0" w:space="0" w:color="auto"/>
                    <w:left w:val="none" w:sz="0" w:space="0" w:color="auto"/>
                    <w:bottom w:val="none" w:sz="0" w:space="0" w:color="auto"/>
                    <w:right w:val="none" w:sz="0" w:space="0" w:color="auto"/>
                  </w:divBdr>
                  <w:divsChild>
                    <w:div w:id="2926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192">
              <w:marLeft w:val="0"/>
              <w:marRight w:val="0"/>
              <w:marTop w:val="0"/>
              <w:marBottom w:val="0"/>
              <w:divBdr>
                <w:top w:val="none" w:sz="0" w:space="0" w:color="auto"/>
                <w:left w:val="none" w:sz="0" w:space="0" w:color="auto"/>
                <w:bottom w:val="none" w:sz="0" w:space="0" w:color="auto"/>
                <w:right w:val="none" w:sz="0" w:space="0" w:color="auto"/>
              </w:divBdr>
              <w:divsChild>
                <w:div w:id="2089307061">
                  <w:marLeft w:val="0"/>
                  <w:marRight w:val="0"/>
                  <w:marTop w:val="0"/>
                  <w:marBottom w:val="0"/>
                  <w:divBdr>
                    <w:top w:val="none" w:sz="0" w:space="0" w:color="auto"/>
                    <w:left w:val="none" w:sz="0" w:space="0" w:color="auto"/>
                    <w:bottom w:val="none" w:sz="0" w:space="0" w:color="auto"/>
                    <w:right w:val="none" w:sz="0" w:space="0" w:color="auto"/>
                  </w:divBdr>
                  <w:divsChild>
                    <w:div w:id="16450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9557">
              <w:marLeft w:val="0"/>
              <w:marRight w:val="0"/>
              <w:marTop w:val="0"/>
              <w:marBottom w:val="0"/>
              <w:divBdr>
                <w:top w:val="none" w:sz="0" w:space="0" w:color="auto"/>
                <w:left w:val="none" w:sz="0" w:space="0" w:color="auto"/>
                <w:bottom w:val="none" w:sz="0" w:space="0" w:color="auto"/>
                <w:right w:val="none" w:sz="0" w:space="0" w:color="auto"/>
              </w:divBdr>
              <w:divsChild>
                <w:div w:id="1623076225">
                  <w:marLeft w:val="0"/>
                  <w:marRight w:val="0"/>
                  <w:marTop w:val="0"/>
                  <w:marBottom w:val="0"/>
                  <w:divBdr>
                    <w:top w:val="none" w:sz="0" w:space="0" w:color="auto"/>
                    <w:left w:val="none" w:sz="0" w:space="0" w:color="auto"/>
                    <w:bottom w:val="none" w:sz="0" w:space="0" w:color="auto"/>
                    <w:right w:val="none" w:sz="0" w:space="0" w:color="auto"/>
                  </w:divBdr>
                  <w:divsChild>
                    <w:div w:id="308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2848">
              <w:marLeft w:val="0"/>
              <w:marRight w:val="0"/>
              <w:marTop w:val="0"/>
              <w:marBottom w:val="0"/>
              <w:divBdr>
                <w:top w:val="none" w:sz="0" w:space="0" w:color="auto"/>
                <w:left w:val="none" w:sz="0" w:space="0" w:color="auto"/>
                <w:bottom w:val="none" w:sz="0" w:space="0" w:color="auto"/>
                <w:right w:val="none" w:sz="0" w:space="0" w:color="auto"/>
              </w:divBdr>
              <w:divsChild>
                <w:div w:id="1981299796">
                  <w:marLeft w:val="0"/>
                  <w:marRight w:val="0"/>
                  <w:marTop w:val="0"/>
                  <w:marBottom w:val="0"/>
                  <w:divBdr>
                    <w:top w:val="none" w:sz="0" w:space="0" w:color="auto"/>
                    <w:left w:val="none" w:sz="0" w:space="0" w:color="auto"/>
                    <w:bottom w:val="none" w:sz="0" w:space="0" w:color="auto"/>
                    <w:right w:val="none" w:sz="0" w:space="0" w:color="auto"/>
                  </w:divBdr>
                  <w:divsChild>
                    <w:div w:id="11716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3822">
              <w:marLeft w:val="0"/>
              <w:marRight w:val="0"/>
              <w:marTop w:val="0"/>
              <w:marBottom w:val="0"/>
              <w:divBdr>
                <w:top w:val="none" w:sz="0" w:space="0" w:color="auto"/>
                <w:left w:val="none" w:sz="0" w:space="0" w:color="auto"/>
                <w:bottom w:val="none" w:sz="0" w:space="0" w:color="auto"/>
                <w:right w:val="none" w:sz="0" w:space="0" w:color="auto"/>
              </w:divBdr>
              <w:divsChild>
                <w:div w:id="436027434">
                  <w:marLeft w:val="0"/>
                  <w:marRight w:val="0"/>
                  <w:marTop w:val="0"/>
                  <w:marBottom w:val="0"/>
                  <w:divBdr>
                    <w:top w:val="none" w:sz="0" w:space="0" w:color="auto"/>
                    <w:left w:val="none" w:sz="0" w:space="0" w:color="auto"/>
                    <w:bottom w:val="none" w:sz="0" w:space="0" w:color="auto"/>
                    <w:right w:val="none" w:sz="0" w:space="0" w:color="auto"/>
                  </w:divBdr>
                  <w:divsChild>
                    <w:div w:id="10427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3144">
              <w:marLeft w:val="0"/>
              <w:marRight w:val="0"/>
              <w:marTop w:val="0"/>
              <w:marBottom w:val="0"/>
              <w:divBdr>
                <w:top w:val="none" w:sz="0" w:space="0" w:color="auto"/>
                <w:left w:val="none" w:sz="0" w:space="0" w:color="auto"/>
                <w:bottom w:val="none" w:sz="0" w:space="0" w:color="auto"/>
                <w:right w:val="none" w:sz="0" w:space="0" w:color="auto"/>
              </w:divBdr>
              <w:divsChild>
                <w:div w:id="1142966816">
                  <w:marLeft w:val="0"/>
                  <w:marRight w:val="0"/>
                  <w:marTop w:val="0"/>
                  <w:marBottom w:val="0"/>
                  <w:divBdr>
                    <w:top w:val="none" w:sz="0" w:space="0" w:color="auto"/>
                    <w:left w:val="none" w:sz="0" w:space="0" w:color="auto"/>
                    <w:bottom w:val="none" w:sz="0" w:space="0" w:color="auto"/>
                    <w:right w:val="none" w:sz="0" w:space="0" w:color="auto"/>
                  </w:divBdr>
                  <w:divsChild>
                    <w:div w:id="1168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1258">
              <w:marLeft w:val="0"/>
              <w:marRight w:val="0"/>
              <w:marTop w:val="0"/>
              <w:marBottom w:val="0"/>
              <w:divBdr>
                <w:top w:val="none" w:sz="0" w:space="0" w:color="auto"/>
                <w:left w:val="none" w:sz="0" w:space="0" w:color="auto"/>
                <w:bottom w:val="none" w:sz="0" w:space="0" w:color="auto"/>
                <w:right w:val="none" w:sz="0" w:space="0" w:color="auto"/>
              </w:divBdr>
              <w:divsChild>
                <w:div w:id="343675653">
                  <w:marLeft w:val="0"/>
                  <w:marRight w:val="0"/>
                  <w:marTop w:val="0"/>
                  <w:marBottom w:val="0"/>
                  <w:divBdr>
                    <w:top w:val="none" w:sz="0" w:space="0" w:color="auto"/>
                    <w:left w:val="none" w:sz="0" w:space="0" w:color="auto"/>
                    <w:bottom w:val="none" w:sz="0" w:space="0" w:color="auto"/>
                    <w:right w:val="none" w:sz="0" w:space="0" w:color="auto"/>
                  </w:divBdr>
                  <w:divsChild>
                    <w:div w:id="19808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1637">
          <w:marLeft w:val="0"/>
          <w:marRight w:val="0"/>
          <w:marTop w:val="0"/>
          <w:marBottom w:val="0"/>
          <w:divBdr>
            <w:top w:val="none" w:sz="0" w:space="0" w:color="auto"/>
            <w:left w:val="none" w:sz="0" w:space="0" w:color="auto"/>
            <w:bottom w:val="none" w:sz="0" w:space="0" w:color="auto"/>
            <w:right w:val="none" w:sz="0" w:space="0" w:color="auto"/>
          </w:divBdr>
          <w:divsChild>
            <w:div w:id="741682762">
              <w:marLeft w:val="0"/>
              <w:marRight w:val="0"/>
              <w:marTop w:val="0"/>
              <w:marBottom w:val="0"/>
              <w:divBdr>
                <w:top w:val="none" w:sz="0" w:space="0" w:color="auto"/>
                <w:left w:val="none" w:sz="0" w:space="0" w:color="auto"/>
                <w:bottom w:val="none" w:sz="0" w:space="0" w:color="auto"/>
                <w:right w:val="none" w:sz="0" w:space="0" w:color="auto"/>
              </w:divBdr>
              <w:divsChild>
                <w:div w:id="15446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2647">
          <w:marLeft w:val="0"/>
          <w:marRight w:val="0"/>
          <w:marTop w:val="0"/>
          <w:marBottom w:val="0"/>
          <w:divBdr>
            <w:top w:val="none" w:sz="0" w:space="0" w:color="auto"/>
            <w:left w:val="none" w:sz="0" w:space="0" w:color="auto"/>
            <w:bottom w:val="none" w:sz="0" w:space="0" w:color="auto"/>
            <w:right w:val="none" w:sz="0" w:space="0" w:color="auto"/>
          </w:divBdr>
          <w:divsChild>
            <w:div w:id="579339466">
              <w:marLeft w:val="0"/>
              <w:marRight w:val="0"/>
              <w:marTop w:val="0"/>
              <w:marBottom w:val="0"/>
              <w:divBdr>
                <w:top w:val="none" w:sz="0" w:space="0" w:color="auto"/>
                <w:left w:val="none" w:sz="0" w:space="0" w:color="auto"/>
                <w:bottom w:val="none" w:sz="0" w:space="0" w:color="auto"/>
                <w:right w:val="none" w:sz="0" w:space="0" w:color="auto"/>
              </w:divBdr>
              <w:divsChild>
                <w:div w:id="11220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6011">
          <w:marLeft w:val="0"/>
          <w:marRight w:val="0"/>
          <w:marTop w:val="0"/>
          <w:marBottom w:val="0"/>
          <w:divBdr>
            <w:top w:val="none" w:sz="0" w:space="0" w:color="auto"/>
            <w:left w:val="none" w:sz="0" w:space="0" w:color="auto"/>
            <w:bottom w:val="none" w:sz="0" w:space="0" w:color="auto"/>
            <w:right w:val="none" w:sz="0" w:space="0" w:color="auto"/>
          </w:divBdr>
          <w:divsChild>
            <w:div w:id="822769287">
              <w:marLeft w:val="0"/>
              <w:marRight w:val="0"/>
              <w:marTop w:val="0"/>
              <w:marBottom w:val="0"/>
              <w:divBdr>
                <w:top w:val="none" w:sz="0" w:space="0" w:color="auto"/>
                <w:left w:val="none" w:sz="0" w:space="0" w:color="auto"/>
                <w:bottom w:val="none" w:sz="0" w:space="0" w:color="auto"/>
                <w:right w:val="none" w:sz="0" w:space="0" w:color="auto"/>
              </w:divBdr>
              <w:divsChild>
                <w:div w:id="17681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8513">
      <w:bodyDiv w:val="1"/>
      <w:marLeft w:val="0"/>
      <w:marRight w:val="0"/>
      <w:marTop w:val="0"/>
      <w:marBottom w:val="0"/>
      <w:divBdr>
        <w:top w:val="none" w:sz="0" w:space="0" w:color="auto"/>
        <w:left w:val="none" w:sz="0" w:space="0" w:color="auto"/>
        <w:bottom w:val="none" w:sz="0" w:space="0" w:color="auto"/>
        <w:right w:val="none" w:sz="0" w:space="0" w:color="auto"/>
      </w:divBdr>
      <w:divsChild>
        <w:div w:id="601910869">
          <w:marLeft w:val="0"/>
          <w:marRight w:val="0"/>
          <w:marTop w:val="0"/>
          <w:marBottom w:val="0"/>
          <w:divBdr>
            <w:top w:val="none" w:sz="0" w:space="0" w:color="auto"/>
            <w:left w:val="none" w:sz="0" w:space="0" w:color="auto"/>
            <w:bottom w:val="none" w:sz="0" w:space="0" w:color="auto"/>
            <w:right w:val="none" w:sz="0" w:space="0" w:color="auto"/>
          </w:divBdr>
          <w:divsChild>
            <w:div w:id="1906332811">
              <w:marLeft w:val="0"/>
              <w:marRight w:val="0"/>
              <w:marTop w:val="0"/>
              <w:marBottom w:val="0"/>
              <w:divBdr>
                <w:top w:val="none" w:sz="0" w:space="0" w:color="auto"/>
                <w:left w:val="none" w:sz="0" w:space="0" w:color="auto"/>
                <w:bottom w:val="none" w:sz="0" w:space="0" w:color="auto"/>
                <w:right w:val="none" w:sz="0" w:space="0" w:color="auto"/>
              </w:divBdr>
            </w:div>
            <w:div w:id="2081318882">
              <w:marLeft w:val="0"/>
              <w:marRight w:val="0"/>
              <w:marTop w:val="240"/>
              <w:marBottom w:val="0"/>
              <w:divBdr>
                <w:top w:val="none" w:sz="0" w:space="0" w:color="auto"/>
                <w:left w:val="none" w:sz="0" w:space="0" w:color="auto"/>
                <w:bottom w:val="none" w:sz="0" w:space="0" w:color="auto"/>
                <w:right w:val="none" w:sz="0" w:space="0" w:color="auto"/>
              </w:divBdr>
              <w:divsChild>
                <w:div w:id="292912123">
                  <w:marLeft w:val="0"/>
                  <w:marRight w:val="0"/>
                  <w:marTop w:val="0"/>
                  <w:marBottom w:val="0"/>
                  <w:divBdr>
                    <w:top w:val="none" w:sz="0" w:space="0" w:color="auto"/>
                    <w:left w:val="none" w:sz="0" w:space="0" w:color="auto"/>
                    <w:bottom w:val="none" w:sz="0" w:space="0" w:color="auto"/>
                    <w:right w:val="none" w:sz="0" w:space="0" w:color="auto"/>
                  </w:divBdr>
                  <w:divsChild>
                    <w:div w:id="1030961266">
                      <w:blockQuote w:val="1"/>
                      <w:marLeft w:val="0"/>
                      <w:marRight w:val="0"/>
                      <w:marTop w:val="0"/>
                      <w:marBottom w:val="0"/>
                      <w:divBdr>
                        <w:top w:val="none" w:sz="0" w:space="0" w:color="auto"/>
                        <w:left w:val="none" w:sz="0" w:space="0" w:color="auto"/>
                        <w:bottom w:val="none" w:sz="0" w:space="0" w:color="auto"/>
                        <w:right w:val="none" w:sz="0" w:space="0" w:color="auto"/>
                      </w:divBdr>
                      <w:divsChild>
                        <w:div w:id="493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520">
              <w:marLeft w:val="0"/>
              <w:marRight w:val="0"/>
              <w:marTop w:val="240"/>
              <w:marBottom w:val="0"/>
              <w:divBdr>
                <w:top w:val="none" w:sz="0" w:space="0" w:color="auto"/>
                <w:left w:val="none" w:sz="0" w:space="0" w:color="auto"/>
                <w:bottom w:val="none" w:sz="0" w:space="0" w:color="auto"/>
                <w:right w:val="none" w:sz="0" w:space="0" w:color="auto"/>
              </w:divBdr>
            </w:div>
            <w:div w:id="569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767">
      <w:bodyDiv w:val="1"/>
      <w:marLeft w:val="0"/>
      <w:marRight w:val="0"/>
      <w:marTop w:val="0"/>
      <w:marBottom w:val="0"/>
      <w:divBdr>
        <w:top w:val="none" w:sz="0" w:space="0" w:color="auto"/>
        <w:left w:val="none" w:sz="0" w:space="0" w:color="auto"/>
        <w:bottom w:val="none" w:sz="0" w:space="0" w:color="auto"/>
        <w:right w:val="none" w:sz="0" w:space="0" w:color="auto"/>
      </w:divBdr>
    </w:div>
    <w:div w:id="1815948326">
      <w:bodyDiv w:val="1"/>
      <w:marLeft w:val="0"/>
      <w:marRight w:val="0"/>
      <w:marTop w:val="0"/>
      <w:marBottom w:val="0"/>
      <w:divBdr>
        <w:top w:val="none" w:sz="0" w:space="0" w:color="auto"/>
        <w:left w:val="none" w:sz="0" w:space="0" w:color="auto"/>
        <w:bottom w:val="none" w:sz="0" w:space="0" w:color="auto"/>
        <w:right w:val="none" w:sz="0" w:space="0" w:color="auto"/>
      </w:divBdr>
    </w:div>
    <w:div w:id="1920485138">
      <w:bodyDiv w:val="1"/>
      <w:marLeft w:val="0"/>
      <w:marRight w:val="0"/>
      <w:marTop w:val="0"/>
      <w:marBottom w:val="0"/>
      <w:divBdr>
        <w:top w:val="none" w:sz="0" w:space="0" w:color="auto"/>
        <w:left w:val="none" w:sz="0" w:space="0" w:color="auto"/>
        <w:bottom w:val="none" w:sz="0" w:space="0" w:color="auto"/>
        <w:right w:val="none" w:sz="0" w:space="0" w:color="auto"/>
      </w:divBdr>
      <w:divsChild>
        <w:div w:id="1448550875">
          <w:marLeft w:val="0"/>
          <w:marRight w:val="0"/>
          <w:marTop w:val="0"/>
          <w:marBottom w:val="0"/>
          <w:divBdr>
            <w:top w:val="none" w:sz="0" w:space="0" w:color="auto"/>
            <w:left w:val="none" w:sz="0" w:space="0" w:color="auto"/>
            <w:bottom w:val="none" w:sz="0" w:space="0" w:color="auto"/>
            <w:right w:val="none" w:sz="0" w:space="0" w:color="auto"/>
          </w:divBdr>
          <w:divsChild>
            <w:div w:id="14272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Link/Document/FullText?findType=Y&amp;serNum=2006796466&amp;pubNum=0000578&amp;originationContext=notesOfDecisions&amp;contextData=%28sc.Search%29&amp;transitionType=NotesOfDecisionItem" TargetMode="External"/><Relationship Id="rId13" Type="http://schemas.openxmlformats.org/officeDocument/2006/relationships/hyperlink" Target="https://1.next.westlaw.com/Link/Document/FullText?findType=Y&amp;serNum=1991118616&amp;pubNum=0000578&amp;originationContext=notesOfDecisions&amp;contextData=%28sc.Search%29&amp;transitionType=NotesOfDecisionItem"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s://1.next.westlaw.com/Link/Document/FullText?findType=Y&amp;serNum=1996161877&amp;pubNum=0000578&amp;originationContext=notesOfDecisions&amp;contextData=%28sc.Search%29&amp;transitionType=NotesOfDecisionItem" TargetMode="External"/><Relationship Id="rId17" Type="http://schemas.openxmlformats.org/officeDocument/2006/relationships/hyperlink" Target="https://1.next.westlaw.com/Link/Document/FullText?findType=Y&amp;serNum=1996099025&amp;pubNum=0000578&amp;originationContext=notesOfDecisions&amp;contextData=%28sc.Search%29&amp;transitionType=NotesOfDecisionItem" TargetMode="External"/><Relationship Id="rId2" Type="http://schemas.openxmlformats.org/officeDocument/2006/relationships/hyperlink" Target="http://www.apadivisions.org/division-31/news-events/grant-funding.aspx" TargetMode="External"/><Relationship Id="rId16" Type="http://schemas.openxmlformats.org/officeDocument/2006/relationships/hyperlink" Target="https://1.next.westlaw.com/Link/Document/FullText?findType=Y&amp;serNum=1996235414&amp;pubNum=0000578&amp;originationContext=notesOfDecisions&amp;contextData=%28sc.Category%29&amp;transitionType=NotesOfDecisionItem"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s://1.next.westlaw.com/Link/Document/FullText?findType=Y&amp;serNum=1996063393&amp;pubNum=0000578&amp;originationContext=notesOfDecisions&amp;contextData=%28sc.Search%29&amp;transitionType=NotesOfDecisionItem"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s://1.next.westlaw.com/Link/Document/FullText?findType=Y&amp;serNum=2021220693&amp;pubNum=0000578&amp;originationContext=notesOfDecisions&amp;contextData=%28sc.Search%29&amp;transitionType=NotesOfDecisionItem" TargetMode="External"/><Relationship Id="rId10" Type="http://schemas.openxmlformats.org/officeDocument/2006/relationships/hyperlink" Target="https://1.next.westlaw.com/Link/Document/FullText?findType=Y&amp;serNum=1991124671&amp;pubNum=0000578&amp;originationContext=notesOfDecisions&amp;contextData=%28sc.Search%29&amp;transitionType=NotesOfDecisionItem"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s://1.next.westlaw.com/Link/Document/FullText?findType=Y&amp;serNum=2017240589&amp;pubNum=0000999&amp;originationContext=notesOfDecisions&amp;contextData=%28sc.Search%29&amp;transitionType=NotesOfDecisionItem" TargetMode="External"/><Relationship Id="rId14" Type="http://schemas.openxmlformats.org/officeDocument/2006/relationships/hyperlink" Target="https://1.next.westlaw.com/Link/Document/FullText?findType=Y&amp;serNum=2029223030&amp;pubNum=0000578&amp;originationContext=notesOfDecisions&amp;contextData=%28sc.Search%29&amp;transitionType=NotesOfDecision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FCFB-53DE-4ACA-A511-AB32E4D1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Washington</vt:lpstr>
    </vt:vector>
  </TitlesOfParts>
  <Company>leajoye</Company>
  <LinksUpToDate>false</LinksUpToDate>
  <CharactersWithSpaces>24692</CharactersWithSpaces>
  <SharedDoc>false</SharedDoc>
  <HLinks>
    <vt:vector size="42" baseType="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andy_benjamin@comcast.net</dc:creator>
  <cp:lastModifiedBy>G. Andrew H. Benjamim</cp:lastModifiedBy>
  <cp:revision>2</cp:revision>
  <dcterms:created xsi:type="dcterms:W3CDTF">2013-03-20T22:02:00Z</dcterms:created>
  <dcterms:modified xsi:type="dcterms:W3CDTF">2013-03-20T22:02:00Z</dcterms:modified>
</cp:coreProperties>
</file>