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14A" w:rsidRPr="002B14CC" w:rsidRDefault="00C6314A" w:rsidP="00C6314A">
      <w:pPr>
        <w:autoSpaceDE w:val="0"/>
        <w:autoSpaceDN w:val="0"/>
        <w:adjustRightInd w:val="0"/>
        <w:jc w:val="center"/>
        <w:rPr>
          <w:rFonts w:cs="Book Antiqua"/>
          <w:color w:val="000000"/>
          <w:u w:val="single"/>
        </w:rPr>
      </w:pPr>
      <w:r w:rsidRPr="002B14CC">
        <w:rPr>
          <w:rFonts w:cs="Book Antiqua"/>
          <w:b/>
          <w:bCs/>
          <w:color w:val="000000"/>
          <w:u w:val="single"/>
        </w:rPr>
        <w:t xml:space="preserve">The Duty to Record: </w:t>
      </w:r>
      <w:r w:rsidRPr="002B14CC">
        <w:rPr>
          <w:rFonts w:cs="Book Antiqua"/>
          <w:b/>
          <w:bCs/>
          <w:iCs/>
          <w:color w:val="000000"/>
          <w:u w:val="single"/>
        </w:rPr>
        <w:t xml:space="preserve">Ethical, Legal, and Professional Considerations for </w:t>
      </w:r>
      <w:r w:rsidR="00E91FED" w:rsidRPr="002B14CC">
        <w:rPr>
          <w:rFonts w:cs="Book Antiqua"/>
          <w:b/>
          <w:bCs/>
          <w:iCs/>
          <w:color w:val="000000"/>
          <w:u w:val="single"/>
        </w:rPr>
        <w:t>Nebraska</w:t>
      </w:r>
      <w:r w:rsidRPr="002B14CC">
        <w:rPr>
          <w:rFonts w:cs="Book Antiqua"/>
          <w:b/>
          <w:bCs/>
          <w:iCs/>
          <w:color w:val="000000"/>
          <w:u w:val="single"/>
        </w:rPr>
        <w:t xml:space="preserve"> Psychologists</w:t>
      </w:r>
    </w:p>
    <w:p w:rsidR="00C6314A" w:rsidRPr="002B14CC" w:rsidRDefault="00C6314A" w:rsidP="00C6314A">
      <w:pPr>
        <w:jc w:val="center"/>
        <w:rPr>
          <w:b/>
          <w:u w:val="single"/>
        </w:rPr>
      </w:pPr>
    </w:p>
    <w:p w:rsidR="00C6314A" w:rsidRPr="002B14CC" w:rsidRDefault="00C6314A" w:rsidP="00C6314A">
      <w:pPr>
        <w:rPr>
          <w:b/>
        </w:rPr>
      </w:pPr>
      <w:r w:rsidRPr="002B14CC">
        <w:rPr>
          <w:b/>
        </w:rPr>
        <w:t>Introduction</w:t>
      </w:r>
    </w:p>
    <w:p w:rsidR="00C6314A" w:rsidRPr="002B14CC" w:rsidRDefault="00C6314A" w:rsidP="00C6314A">
      <w:pPr>
        <w:pStyle w:val="NormalWeb"/>
        <w:spacing w:before="0" w:beforeAutospacing="0" w:after="0" w:afterAutospacing="0" w:line="234" w:lineRule="atLeast"/>
        <w:ind w:firstLine="720"/>
        <w:textAlignment w:val="baseline"/>
        <w:rPr>
          <w:rFonts w:ascii="Garamond" w:hAnsi="Garamond"/>
          <w:sz w:val="28"/>
          <w:szCs w:val="28"/>
        </w:rPr>
      </w:pPr>
      <w:r w:rsidRPr="002B14CC">
        <w:rPr>
          <w:rFonts w:ascii="Garamond" w:hAnsi="Garamond" w:cs="Arial"/>
          <w:color w:val="000000"/>
          <w:sz w:val="28"/>
          <w:szCs w:val="28"/>
        </w:rPr>
        <w:t>The American Psychological Association Practice Directorate has provided an excellent online presentation about electronic healthcare records (EHRs) and the basic terminology related to EHRs; the presentation dispels common myths about EHR systems and provides detail about their meaningful use in integrated health care settings.</w:t>
      </w:r>
      <w:r w:rsidRPr="002B14CC">
        <w:rPr>
          <w:rStyle w:val="FootnoteReference"/>
          <w:rFonts w:ascii="Garamond" w:hAnsi="Garamond" w:cs="Arial"/>
          <w:color w:val="000000"/>
          <w:sz w:val="28"/>
          <w:szCs w:val="28"/>
        </w:rPr>
        <w:footnoteReference w:id="1"/>
      </w:r>
    </w:p>
    <w:p w:rsidR="00C6314A" w:rsidRPr="002B14CC" w:rsidRDefault="00C6314A" w:rsidP="00C6314A">
      <w:pPr>
        <w:autoSpaceDE w:val="0"/>
        <w:autoSpaceDN w:val="0"/>
        <w:adjustRightInd w:val="0"/>
        <w:ind w:firstLine="720"/>
      </w:pPr>
    </w:p>
    <w:p w:rsidR="00C6314A" w:rsidRPr="002B14CC" w:rsidRDefault="00C6314A" w:rsidP="00C6314A">
      <w:pPr>
        <w:autoSpaceDE w:val="0"/>
        <w:autoSpaceDN w:val="0"/>
        <w:adjustRightInd w:val="0"/>
        <w:ind w:firstLine="720"/>
      </w:pPr>
      <w:r w:rsidRPr="002B14CC">
        <w:t>The Division 31 and 42 EHR working group’s</w:t>
      </w:r>
      <w:r w:rsidRPr="002B14CC">
        <w:rPr>
          <w:rStyle w:val="FootnoteReference"/>
        </w:rPr>
        <w:footnoteReference w:id="2"/>
      </w:r>
      <w:r w:rsidRPr="002B14CC">
        <w:t xml:space="preserve"> primary goal was to create a series of State specific templates that would work well for psychologists as they transition into the use of EHRs, particularly in integrated health care settings where shared information is clinically essential and specific laws or regulations may dictate at least some of what is included in those records. To achieve this goal, we conducted a review of the laws related to record keeping, and the relevant and recent literature (particularly the last decade) regarding EHRs, including variations across states. Further, we consulted with key psychologists that have been using EHRs on a day to day basis, who have developed experience establishing polices and processes within their own institutions and practices. They have effectively used this developing technology to improve clinical care while protecting patient rights. They have found that the EHR enables collaborating professionals within the integrated health care settings to understand the behavioral risk factors that exist in each case and to be kept informed about the health behavior changes that occur with psychological service interventions (HRSA, 2012).</w:t>
      </w:r>
      <w:r w:rsidRPr="002B14CC">
        <w:rPr>
          <w:rStyle w:val="FootnoteReference"/>
        </w:rPr>
        <w:footnoteReference w:id="3"/>
      </w:r>
      <w:r w:rsidRPr="002B14CC">
        <w:t xml:space="preserve"> </w:t>
      </w:r>
    </w:p>
    <w:p w:rsidR="00C6314A" w:rsidRPr="002B14CC" w:rsidRDefault="00C6314A" w:rsidP="00C6314A">
      <w:pPr>
        <w:jc w:val="center"/>
      </w:pPr>
    </w:p>
    <w:p w:rsidR="00C6314A" w:rsidRPr="002B14CC" w:rsidRDefault="00C6314A" w:rsidP="00C6314A">
      <w:pPr>
        <w:ind w:firstLine="720"/>
      </w:pPr>
      <w:r w:rsidRPr="002B14CC">
        <w:t xml:space="preserve">In order to digest the laws accurately, we examined the annotated codes and </w:t>
      </w:r>
    </w:p>
    <w:p w:rsidR="00C6314A" w:rsidRPr="002B14CC" w:rsidRDefault="00C6314A" w:rsidP="00C6314A">
      <w:proofErr w:type="gramStart"/>
      <w:r w:rsidRPr="002B14CC">
        <w:t>regulations</w:t>
      </w:r>
      <w:proofErr w:type="gramEnd"/>
      <w:r w:rsidRPr="002B14CC">
        <w:t xml:space="preserve"> available on Westlaw and Lexis for the 50 states and the District of </w:t>
      </w:r>
    </w:p>
    <w:p w:rsidR="00C6314A" w:rsidRPr="002B14CC" w:rsidRDefault="00C6314A" w:rsidP="00C6314A">
      <w:r w:rsidRPr="002B14CC">
        <w:lastRenderedPageBreak/>
        <w:t xml:space="preserve">Columbia with reference to several relevant state-by-state surveys retrieved from Lexis </w:t>
      </w:r>
    </w:p>
    <w:p w:rsidR="00C6314A" w:rsidRPr="002B14CC" w:rsidRDefault="00C6314A" w:rsidP="00C6314A">
      <w:proofErr w:type="gramStart"/>
      <w:r w:rsidRPr="002B14CC">
        <w:t>and</w:t>
      </w:r>
      <w:proofErr w:type="gramEnd"/>
      <w:r w:rsidRPr="002B14CC">
        <w:t xml:space="preserve"> Westlaw.</w:t>
      </w:r>
      <w:r w:rsidRPr="002B14CC">
        <w:rPr>
          <w:rStyle w:val="FootnoteReference"/>
        </w:rPr>
        <w:footnoteReference w:id="4"/>
      </w:r>
      <w:r w:rsidRPr="002B14CC">
        <w:t xml:space="preserve"> Our research answered the following questions for each jurisdiction: (a) </w:t>
      </w:r>
    </w:p>
    <w:p w:rsidR="00C6314A" w:rsidRPr="002B14CC" w:rsidRDefault="00C6314A" w:rsidP="00C6314A">
      <w:r w:rsidRPr="002B14CC">
        <w:t xml:space="preserve">Do record keeping duties created by statutes or administrative rules exist? (b) Have </w:t>
      </w:r>
    </w:p>
    <w:p w:rsidR="00C6314A" w:rsidRPr="002B14CC" w:rsidRDefault="00C6314A" w:rsidP="00C6314A">
      <w:proofErr w:type="gramStart"/>
      <w:r w:rsidRPr="002B14CC">
        <w:t>court</w:t>
      </w:r>
      <w:proofErr w:type="gramEnd"/>
      <w:r w:rsidRPr="002B14CC">
        <w:t xml:space="preserve"> rulings created a common-law duty or interpreted the statutes or administrative rules? (c) What are the contents of the record that are mandated by law? (d) Are there laws related to the maintenance and security of records? (e) What are the laws related to retention of records? (f) What are the consequences of violating specific duties?</w:t>
      </w:r>
    </w:p>
    <w:p w:rsidR="00C6314A" w:rsidRPr="002B14CC" w:rsidRDefault="00C6314A" w:rsidP="00C6314A">
      <w:pPr>
        <w:widowControl w:val="0"/>
      </w:pPr>
    </w:p>
    <w:p w:rsidR="00C6314A" w:rsidRPr="002B14CC" w:rsidRDefault="00C6314A" w:rsidP="00C6314A">
      <w:pPr>
        <w:ind w:firstLine="720"/>
      </w:pPr>
      <w:r w:rsidRPr="002B14CC">
        <w:t xml:space="preserve">Readers should view the narrative summary of their jurisdiction’s law as a starting point for interpreting how to meet the law within their own jurisdiction as they construct their electronic records. As laws can change, please check the law with your state associations to see if more current interpretations for meeting the record keeping duties. Many state professional associations have ethics committees that can be consulted as part of their benefits. In addition, your association can refer psychologists for individual consultation to lawyers specializing in legal practices focused on </w:t>
      </w:r>
      <w:r w:rsidRPr="002B14CC">
        <w:rPr>
          <w:i/>
        </w:rPr>
        <w:t>mental health practice</w:t>
      </w:r>
      <w:r w:rsidRPr="002B14CC">
        <w:t xml:space="preserve">. The professional liability carriers also provide free legal and professional consultation. </w:t>
      </w:r>
    </w:p>
    <w:p w:rsidR="00C6314A" w:rsidRPr="002B14CC" w:rsidRDefault="00C6314A" w:rsidP="00C6314A">
      <w:pPr>
        <w:ind w:firstLine="720"/>
      </w:pPr>
    </w:p>
    <w:p w:rsidR="00C6314A" w:rsidRPr="002B14CC" w:rsidRDefault="00E91FED" w:rsidP="00C6314A">
      <w:pPr>
        <w:ind w:firstLine="720"/>
      </w:pPr>
      <w:r w:rsidRPr="002B14CC">
        <w:t>Nebraska</w:t>
      </w:r>
      <w:r w:rsidR="00C6314A" w:rsidRPr="002B14CC">
        <w:t xml:space="preserve"> specific templates for the types and contents of the record are provided based upon a review of your jurisdiction’s law. The digest of your jurisdiction’s law should be read if you intend to use the templates.</w:t>
      </w:r>
    </w:p>
    <w:p w:rsidR="00C6314A" w:rsidRPr="002B14CC" w:rsidRDefault="00C6314A" w:rsidP="00C6314A">
      <w:pPr>
        <w:rPr>
          <w:b/>
          <w:u w:val="single"/>
        </w:rPr>
      </w:pPr>
    </w:p>
    <w:p w:rsidR="00C6314A" w:rsidRPr="002B14CC" w:rsidRDefault="00C6314A" w:rsidP="00C6314A">
      <w:pPr>
        <w:rPr>
          <w:b/>
        </w:rPr>
      </w:pPr>
      <w:r w:rsidRPr="002B14CC">
        <w:rPr>
          <w:b/>
        </w:rPr>
        <w:t>State Specific Template for contents of a record</w:t>
      </w:r>
    </w:p>
    <w:p w:rsidR="00C6314A" w:rsidRPr="002B14CC" w:rsidRDefault="00C6314A" w:rsidP="00C6314A">
      <w:r w:rsidRPr="002B14CC">
        <w:rPr>
          <w:b/>
        </w:rPr>
        <w:tab/>
      </w:r>
      <w:r w:rsidR="00E91FED" w:rsidRPr="002B14CC">
        <w:t>Nebraska</w:t>
      </w:r>
      <w:r w:rsidRPr="002B14CC">
        <w:t xml:space="preserve"> law </w:t>
      </w:r>
      <w:r w:rsidR="001936A8" w:rsidRPr="002B14CC">
        <w:t>suggest</w:t>
      </w:r>
      <w:r w:rsidR="004820E7" w:rsidRPr="002B14CC">
        <w:t>s</w:t>
      </w:r>
      <w:r w:rsidR="001936A8" w:rsidRPr="002B14CC">
        <w:t xml:space="preserve"> the need </w:t>
      </w:r>
      <w:r w:rsidRPr="002B14CC">
        <w:t xml:space="preserve">for an intake and evaluation note, and progress notes. The contents of the two templates for these documents comply with the law digested below. We believe that a termination note will likely reduce exposure to arguments about continued duty of care and </w:t>
      </w:r>
      <w:r w:rsidR="00E91FED" w:rsidRPr="002B14CC">
        <w:t xml:space="preserve">the duty to warn a reasonably identifiable victim if a patient makes a serious threat of physical violence, and </w:t>
      </w:r>
      <w:r w:rsidRPr="002B14CC">
        <w:t>recommend that psychologists use this template, too.</w:t>
      </w:r>
      <w:r w:rsidRPr="002B14CC">
        <w:rPr>
          <w:rStyle w:val="FootnoteReference"/>
        </w:rPr>
        <w:footnoteReference w:id="5"/>
      </w:r>
    </w:p>
    <w:p w:rsidR="00C6314A" w:rsidRPr="002B14CC" w:rsidRDefault="00C6314A" w:rsidP="00C6314A">
      <w:r w:rsidRPr="002B14CC">
        <w:tab/>
      </w:r>
    </w:p>
    <w:p w:rsidR="00C6314A" w:rsidRPr="002B14CC" w:rsidRDefault="00C6314A" w:rsidP="00C6314A">
      <w:pPr>
        <w:ind w:firstLine="720"/>
      </w:pPr>
      <w:r w:rsidRPr="002B14CC">
        <w:t xml:space="preserve">Because the documents permit hovering over the underline fields with a cursor </w:t>
      </w:r>
    </w:p>
    <w:p w:rsidR="00C6314A" w:rsidRPr="002B14CC" w:rsidRDefault="00C6314A" w:rsidP="00C6314A">
      <w:proofErr w:type="gramStart"/>
      <w:r w:rsidRPr="002B14CC">
        <w:lastRenderedPageBreak/>
        <w:t>to</w:t>
      </w:r>
      <w:proofErr w:type="gramEnd"/>
      <w:r w:rsidRPr="002B14CC">
        <w:t xml:space="preserve"> select an option or permit filling in the shaded text boxes, they cannot be inserted </w:t>
      </w:r>
    </w:p>
    <w:p w:rsidR="00C6314A" w:rsidRPr="002B14CC" w:rsidRDefault="00C6314A" w:rsidP="00C6314A">
      <w:pPr>
        <w:rPr>
          <w:b/>
          <w:u w:val="single"/>
        </w:rPr>
      </w:pPr>
      <w:proofErr w:type="gramStart"/>
      <w:r w:rsidRPr="002B14CC">
        <w:t>into</w:t>
      </w:r>
      <w:proofErr w:type="gramEnd"/>
      <w:r w:rsidRPr="002B14CC">
        <w:t xml:space="preserve"> this document.</w:t>
      </w:r>
      <w:r w:rsidRPr="002B14CC">
        <w:rPr>
          <w:rStyle w:val="FootnoteReference"/>
        </w:rPr>
        <w:footnoteReference w:id="6"/>
      </w:r>
      <w:r w:rsidRPr="002B14CC">
        <w:t xml:space="preserve"> Please access each of the documents on this website, separately.  </w:t>
      </w:r>
    </w:p>
    <w:p w:rsidR="00C6314A" w:rsidRPr="002B14CC" w:rsidRDefault="00C6314A" w:rsidP="00C6314A">
      <w:pPr>
        <w:ind w:firstLine="720"/>
      </w:pPr>
    </w:p>
    <w:p w:rsidR="00C6314A" w:rsidRPr="002B14CC" w:rsidRDefault="00C6314A" w:rsidP="00C6314A">
      <w:pPr>
        <w:pStyle w:val="BodyText2"/>
        <w:spacing w:line="240" w:lineRule="auto"/>
        <w:ind w:firstLine="720"/>
        <w:rPr>
          <w:rFonts w:ascii="Garamond" w:hAnsi="Garamond" w:cs="Times-Roman"/>
          <w:sz w:val="28"/>
          <w:szCs w:val="28"/>
        </w:rPr>
      </w:pPr>
      <w:r w:rsidRPr="002B14CC">
        <w:rPr>
          <w:rFonts w:ascii="Garamond" w:hAnsi="Garamond"/>
          <w:sz w:val="28"/>
          <w:szCs w:val="28"/>
        </w:rPr>
        <w:t xml:space="preserve">Our group also suggests that users of the templates consider </w:t>
      </w:r>
      <w:r w:rsidRPr="002B14CC">
        <w:rPr>
          <w:rFonts w:ascii="Garamond" w:hAnsi="Garamond"/>
          <w:color w:val="000000"/>
          <w:sz w:val="28"/>
          <w:szCs w:val="28"/>
        </w:rPr>
        <w:t>how “behavior may be shaped by culture, the groups to which one belongs, and cultural stereotypes."</w:t>
      </w:r>
      <w:r w:rsidRPr="002B14CC">
        <w:rPr>
          <w:rStyle w:val="FootnoteReference"/>
          <w:rFonts w:ascii="Garamond" w:hAnsi="Garamond"/>
          <w:color w:val="000000"/>
          <w:sz w:val="28"/>
          <w:szCs w:val="28"/>
        </w:rPr>
        <w:footnoteReference w:id="7"/>
      </w:r>
      <w:r w:rsidRPr="002B14CC">
        <w:rPr>
          <w:rFonts w:ascii="Garamond" w:hAnsi="Garamond"/>
          <w:color w:val="000000"/>
          <w:sz w:val="28"/>
          <w:szCs w:val="28"/>
        </w:rPr>
        <w:t xml:space="preserve"> Whenever “</w:t>
      </w:r>
      <w:r w:rsidRPr="002B14CC">
        <w:rPr>
          <w:rFonts w:ascii="Garamond" w:hAnsi="Garamond"/>
          <w:sz w:val="28"/>
          <w:szCs w:val="28"/>
        </w:rPr>
        <w:t>Eurocentric therapeutic and interventions models”</w:t>
      </w:r>
      <w:r w:rsidRPr="002B14CC">
        <w:rPr>
          <w:rStyle w:val="FootnoteReference"/>
          <w:rFonts w:ascii="Garamond" w:hAnsi="Garamond"/>
          <w:sz w:val="28"/>
          <w:szCs w:val="28"/>
        </w:rPr>
        <w:footnoteReference w:id="8"/>
      </w:r>
      <w:r w:rsidRPr="002B14CC">
        <w:rPr>
          <w:rFonts w:ascii="Garamond" w:hAnsi="Garamond"/>
          <w:sz w:val="28"/>
          <w:szCs w:val="28"/>
        </w:rPr>
        <w:t xml:space="preserve"> may impair the consideration of multicultural factors among the integrated health care team members, we urge that psychologists note the factors within the appropriate template fields. </w:t>
      </w:r>
      <w:r w:rsidRPr="002B14CC">
        <w:rPr>
          <w:rFonts w:ascii="Garamond" w:hAnsi="Garamond" w:cs="Times-Roman"/>
          <w:sz w:val="28"/>
          <w:szCs w:val="28"/>
        </w:rPr>
        <w:t xml:space="preserve">In light of the World Health Organization’s demonstrated commitment to the formulation of a diagnostic system that moves beyond biological causation and integrates the contributions of psychological, cultural, and social factors, and APA’s participation in the development of the </w:t>
      </w:r>
      <w:r w:rsidRPr="002B14CC">
        <w:rPr>
          <w:rFonts w:ascii="Garamond" w:hAnsi="Garamond" w:cs="Times-Italic"/>
          <w:i/>
          <w:iCs/>
          <w:sz w:val="28"/>
          <w:szCs w:val="28"/>
        </w:rPr>
        <w:t xml:space="preserve">International Classification of Functioning, Disability and Health </w:t>
      </w:r>
      <w:r w:rsidRPr="002B14CC">
        <w:rPr>
          <w:rFonts w:ascii="Garamond" w:hAnsi="Garamond" w:cs="Times-Roman"/>
          <w:sz w:val="28"/>
          <w:szCs w:val="28"/>
        </w:rPr>
        <w:t>(World Health Organization, 2010), our group recommends using ICD-10 whenever diagnoses are being made.</w:t>
      </w:r>
      <w:r w:rsidRPr="002B14CC">
        <w:rPr>
          <w:rStyle w:val="FootnoteReference"/>
          <w:rFonts w:ascii="Garamond" w:hAnsi="Garamond" w:cs="Times-Roman"/>
          <w:sz w:val="28"/>
          <w:szCs w:val="28"/>
        </w:rPr>
        <w:footnoteReference w:id="9"/>
      </w:r>
      <w:r w:rsidRPr="002B14CC">
        <w:rPr>
          <w:rFonts w:ascii="Garamond" w:hAnsi="Garamond" w:cs="Times-Roman"/>
          <w:sz w:val="28"/>
          <w:szCs w:val="28"/>
        </w:rPr>
        <w:t xml:space="preserve"> The EHR templates permit drop down diagnoses using the ICD-10 functional diagnoses.</w:t>
      </w:r>
    </w:p>
    <w:p w:rsidR="00361DD7" w:rsidRDefault="00361DD7" w:rsidP="000632CC">
      <w:pPr>
        <w:rPr>
          <w:b/>
        </w:rPr>
      </w:pPr>
    </w:p>
    <w:p w:rsidR="000632CC" w:rsidRPr="002B14CC" w:rsidRDefault="000632CC" w:rsidP="000632CC">
      <w:pPr>
        <w:rPr>
          <w:b/>
        </w:rPr>
      </w:pPr>
      <w:r w:rsidRPr="002B14CC">
        <w:rPr>
          <w:b/>
        </w:rPr>
        <w:t>Statute</w:t>
      </w:r>
      <w:r w:rsidR="00863699" w:rsidRPr="002B14CC">
        <w:rPr>
          <w:b/>
        </w:rPr>
        <w:t xml:space="preserve"> or Rule</w:t>
      </w:r>
    </w:p>
    <w:p w:rsidR="00E40F4F" w:rsidRDefault="004820E7" w:rsidP="00F64900">
      <w:pPr>
        <w:ind w:firstLine="720"/>
      </w:pPr>
      <w:r w:rsidRPr="002B14CC">
        <w:t xml:space="preserve">The </w:t>
      </w:r>
      <w:r w:rsidR="00E91FED" w:rsidRPr="002B14CC">
        <w:t>Nebraska</w:t>
      </w:r>
      <w:r w:rsidRPr="002B14CC">
        <w:t xml:space="preserve"> Board of Psychology has adopted and incorporated the standards of the American Psychological Association’s Ethical Principles of Psychologists and Code of Conduct (2003) (“APA Code of Ethics”).</w:t>
      </w:r>
      <w:r w:rsidRPr="002B14CC">
        <w:rPr>
          <w:vertAlign w:val="superscript"/>
        </w:rPr>
        <w:footnoteReference w:id="10"/>
      </w:r>
      <w:r w:rsidRPr="002B14CC">
        <w:t xml:space="preserve">  </w:t>
      </w:r>
      <w:r w:rsidR="00E91FED" w:rsidRPr="002B14CC">
        <w:t xml:space="preserve">In addition, </w:t>
      </w:r>
      <w:r w:rsidR="00F64900" w:rsidRPr="002B14CC">
        <w:t xml:space="preserve">a </w:t>
      </w:r>
      <w:r w:rsidR="00E91FED" w:rsidRPr="002B14CC">
        <w:t xml:space="preserve">set of regulatory rules of professional </w:t>
      </w:r>
      <w:r w:rsidR="00F64900" w:rsidRPr="002B14CC">
        <w:t xml:space="preserve">code of </w:t>
      </w:r>
      <w:r w:rsidR="00E91FED" w:rsidRPr="002B14CC">
        <w:t>conduct ha</w:t>
      </w:r>
      <w:r w:rsidR="00F64900" w:rsidRPr="002B14CC">
        <w:t>ve</w:t>
      </w:r>
      <w:r w:rsidR="00E91FED" w:rsidRPr="002B14CC">
        <w:t xml:space="preserve"> been adopted by the </w:t>
      </w:r>
    </w:p>
    <w:p w:rsidR="00F64900" w:rsidRPr="002B14CC" w:rsidRDefault="00E40F4F" w:rsidP="00E40F4F">
      <w:proofErr w:type="gramStart"/>
      <w:r>
        <w:lastRenderedPageBreak/>
        <w:t>B</w:t>
      </w:r>
      <w:r w:rsidR="00E91FED" w:rsidRPr="002B14CC">
        <w:t xml:space="preserve">oard </w:t>
      </w:r>
      <w:r w:rsidR="00F64900" w:rsidRPr="002B14CC">
        <w:t xml:space="preserve">of Psychology </w:t>
      </w:r>
      <w:r w:rsidR="00E91FED" w:rsidRPr="002B14CC">
        <w:t>to protect the public welfare</w:t>
      </w:r>
      <w:r w:rsidR="00F64900" w:rsidRPr="002B14CC">
        <w:t>.</w:t>
      </w:r>
      <w:proofErr w:type="gramEnd"/>
      <w:r w:rsidR="00F64900" w:rsidRPr="002B14CC">
        <w:rPr>
          <w:rStyle w:val="FootnoteReference"/>
        </w:rPr>
        <w:footnoteReference w:id="11"/>
      </w:r>
    </w:p>
    <w:p w:rsidR="00316CFC" w:rsidRPr="002B14CC" w:rsidRDefault="00316CFC" w:rsidP="00E91FED">
      <w:pPr>
        <w:ind w:firstLine="720"/>
      </w:pPr>
    </w:p>
    <w:p w:rsidR="002B06B8" w:rsidRPr="002B14CC" w:rsidRDefault="000632CC" w:rsidP="00D00F76">
      <w:pPr>
        <w:rPr>
          <w:b/>
        </w:rPr>
      </w:pPr>
      <w:r w:rsidRPr="002B14CC">
        <w:rPr>
          <w:b/>
        </w:rPr>
        <w:t>Common Law</w:t>
      </w:r>
    </w:p>
    <w:p w:rsidR="003E7F6C" w:rsidRPr="00361DD7" w:rsidRDefault="003E7F6C" w:rsidP="00361DD7">
      <w:pPr>
        <w:widowControl w:val="0"/>
        <w:ind w:firstLine="720"/>
        <w:rPr>
          <w:sz w:val="24"/>
          <w:szCs w:val="24"/>
        </w:rPr>
      </w:pPr>
      <w:r w:rsidRPr="002B14CC">
        <w:t xml:space="preserve">In </w:t>
      </w:r>
      <w:proofErr w:type="spellStart"/>
      <w:r w:rsidRPr="002B14CC">
        <w:rPr>
          <w:i/>
          <w:iCs/>
        </w:rPr>
        <w:t>Munstermann</w:t>
      </w:r>
      <w:proofErr w:type="spellEnd"/>
      <w:r w:rsidRPr="002B14CC">
        <w:rPr>
          <w:i/>
          <w:iCs/>
        </w:rPr>
        <w:t xml:space="preserve"> v. </w:t>
      </w:r>
      <w:proofErr w:type="spellStart"/>
      <w:r w:rsidRPr="002B14CC">
        <w:rPr>
          <w:i/>
          <w:iCs/>
        </w:rPr>
        <w:t>Alegent</w:t>
      </w:r>
      <w:proofErr w:type="spellEnd"/>
      <w:r w:rsidRPr="002B14CC">
        <w:rPr>
          <w:i/>
          <w:iCs/>
        </w:rPr>
        <w:t xml:space="preserve"> Health</w:t>
      </w:r>
      <w:r w:rsidRPr="002B14CC">
        <w:t xml:space="preserve">, the Supreme Court of Nebraska noted that Nebraska’s statute restricts itself to </w:t>
      </w:r>
      <w:r w:rsidR="00361DD7">
        <w:t>mental health professionals including psychologists</w:t>
      </w:r>
      <w:r w:rsidRPr="002B14CC">
        <w:t>.</w:t>
      </w:r>
      <w:r w:rsidRPr="002B14CC">
        <w:rPr>
          <w:rStyle w:val="FootnoteCharacters"/>
        </w:rPr>
        <w:footnoteReference w:id="12"/>
      </w:r>
      <w:r w:rsidRPr="002B14CC">
        <w:t xml:space="preserve"> The Court considered adopting a broad </w:t>
      </w:r>
      <w:proofErr w:type="spellStart"/>
      <w:r w:rsidRPr="002B14CC">
        <w:rPr>
          <w:i/>
        </w:rPr>
        <w:t>Tarasoff</w:t>
      </w:r>
      <w:proofErr w:type="spellEnd"/>
      <w:r w:rsidRPr="002B14CC">
        <w:t xml:space="preserve"> duty for psychiatrists, but concluded that by adopting </w:t>
      </w:r>
      <w:r w:rsidRPr="002B14CC">
        <w:rPr>
          <w:smallCaps/>
        </w:rPr>
        <w:t xml:space="preserve">Neb. Rev. Stat. Ann. </w:t>
      </w:r>
      <w:r w:rsidRPr="002B14CC">
        <w:t>§ 71-1336, the Legislature had expressed a clear public policy preference for a more limited duty for mental health professionals.</w:t>
      </w:r>
      <w:r w:rsidRPr="002B14CC">
        <w:rPr>
          <w:rStyle w:val="FootnoteCharacters"/>
        </w:rPr>
        <w:footnoteReference w:id="13"/>
      </w:r>
      <w:r w:rsidRPr="002B14CC">
        <w:t xml:space="preserve"> </w:t>
      </w:r>
    </w:p>
    <w:p w:rsidR="006960BD" w:rsidRPr="002B14CC" w:rsidRDefault="006960BD" w:rsidP="006960BD">
      <w:pPr>
        <w:widowControl w:val="0"/>
        <w:ind w:firstLine="720"/>
      </w:pPr>
    </w:p>
    <w:p w:rsidR="00361DD7" w:rsidRDefault="00D71D9E" w:rsidP="00361DD7">
      <w:pPr>
        <w:widowControl w:val="0"/>
        <w:ind w:firstLine="720"/>
      </w:pPr>
      <w:proofErr w:type="gramStart"/>
      <w:r w:rsidRPr="002B14CC">
        <w:rPr>
          <w:i/>
        </w:rPr>
        <w:t xml:space="preserve">Annotations to </w:t>
      </w:r>
      <w:r w:rsidRPr="002B14CC">
        <w:rPr>
          <w:smallCaps/>
        </w:rPr>
        <w:t>Neb.</w:t>
      </w:r>
      <w:proofErr w:type="gramEnd"/>
      <w:r w:rsidRPr="002B14CC">
        <w:rPr>
          <w:smallCaps/>
        </w:rPr>
        <w:t xml:space="preserve"> Rev. Stat.</w:t>
      </w:r>
      <w:r w:rsidRPr="002B14CC">
        <w:t xml:space="preserve"> § 71-8403 (re: Access to medical records)</w:t>
      </w:r>
    </w:p>
    <w:p w:rsidR="00E40F4F" w:rsidRDefault="00D71D9E" w:rsidP="00D71D9E">
      <w:pPr>
        <w:pStyle w:val="ListParagraph"/>
        <w:widowControl w:val="0"/>
        <w:numPr>
          <w:ilvl w:val="0"/>
          <w:numId w:val="25"/>
        </w:numPr>
      </w:pPr>
      <w:proofErr w:type="spellStart"/>
      <w:r w:rsidRPr="002B14CC">
        <w:t>Unpromulgated</w:t>
      </w:r>
      <w:proofErr w:type="spellEnd"/>
      <w:r w:rsidRPr="002B14CC">
        <w:t xml:space="preserve"> regulations of Department of Correctional Services, like state statutes, did not create a mandatory duty to release mental health records to prisoners, but instead provided for discretion to withhold such records, and thus trial court did not abuse its discretion by dismissing prisoner's action for declaratory judgment which sought declaration that regulations ought to have been promulgated</w:t>
      </w:r>
      <w:r w:rsidR="00E75F32">
        <w:t xml:space="preserve">. </w:t>
      </w:r>
      <w:r w:rsidRPr="00E75F32">
        <w:t xml:space="preserve">Prisoner did not have a clear right to access to his mental health records, even though he was not being treated at the time he made the request for his records, and thus prisoner was not entitled to mandamus </w:t>
      </w:r>
      <w:r w:rsidR="00E40F4F">
        <w:t>r</w:t>
      </w:r>
      <w:r w:rsidRPr="00E75F32">
        <w:t xml:space="preserve">equiring Department of Correctional Services (DCS) officials to provide such </w:t>
      </w:r>
    </w:p>
    <w:p w:rsidR="00D71D9E" w:rsidRPr="00E75F32" w:rsidRDefault="00D71D9E" w:rsidP="00E40F4F">
      <w:pPr>
        <w:pStyle w:val="ListParagraph"/>
        <w:widowControl w:val="0"/>
      </w:pPr>
      <w:r w:rsidRPr="00E75F32">
        <w:lastRenderedPageBreak/>
        <w:t>records; statute providing that inmates may obtain access to their medical records gave DCS the authority to withhold mental health and psychological records when appropriate, and statute giving patients access to medical records allowed discretionary exceptions when the records at issue involved mental health and psychological matters.</w:t>
      </w:r>
      <w:r w:rsidR="00E75F32">
        <w:rPr>
          <w:rStyle w:val="FootnoteReference"/>
        </w:rPr>
        <w:footnoteReference w:id="14"/>
      </w:r>
    </w:p>
    <w:p w:rsidR="00E75F32" w:rsidRDefault="00E75F32" w:rsidP="00354156">
      <w:pPr>
        <w:rPr>
          <w:b/>
        </w:rPr>
      </w:pPr>
    </w:p>
    <w:p w:rsidR="00354156" w:rsidRPr="002B14CC" w:rsidRDefault="00354156" w:rsidP="00354156">
      <w:pPr>
        <w:rPr>
          <w:b/>
        </w:rPr>
      </w:pPr>
      <w:r w:rsidRPr="002B14CC">
        <w:rPr>
          <w:b/>
        </w:rPr>
        <w:t>Contents of the record are mandated by law</w:t>
      </w:r>
    </w:p>
    <w:p w:rsidR="006E3898" w:rsidRPr="002B14CC" w:rsidRDefault="00E91FED" w:rsidP="00196EEF">
      <w:pPr>
        <w:ind w:firstLine="720"/>
        <w:rPr>
          <w:rFonts w:cs="Calibri"/>
        </w:rPr>
      </w:pPr>
      <w:r w:rsidRPr="002B14CC">
        <w:rPr>
          <w:rFonts w:cs="Calibri"/>
        </w:rPr>
        <w:t>Nebraska</w:t>
      </w:r>
      <w:r w:rsidR="006E3898" w:rsidRPr="002B14CC">
        <w:rPr>
          <w:rFonts w:cs="Calibri"/>
        </w:rPr>
        <w:t xml:space="preserve"> law</w:t>
      </w:r>
      <w:r w:rsidR="003B3E06" w:rsidRPr="002B14CC">
        <w:rPr>
          <w:rFonts w:cs="Calibri"/>
        </w:rPr>
        <w:t>s</w:t>
      </w:r>
      <w:r w:rsidR="006E3898" w:rsidRPr="002B14CC">
        <w:rPr>
          <w:rFonts w:cs="Calibri"/>
        </w:rPr>
        <w:t xml:space="preserve"> </w:t>
      </w:r>
      <w:r w:rsidR="006A14E0" w:rsidRPr="002B14CC">
        <w:rPr>
          <w:rFonts w:cs="Calibri"/>
        </w:rPr>
        <w:t xml:space="preserve">provide </w:t>
      </w:r>
      <w:r w:rsidR="005F5C80" w:rsidRPr="002B14CC">
        <w:rPr>
          <w:rFonts w:cs="Calibri"/>
        </w:rPr>
        <w:t xml:space="preserve">for </w:t>
      </w:r>
      <w:r w:rsidR="006A14E0" w:rsidRPr="002B14CC">
        <w:rPr>
          <w:rFonts w:cs="Calibri"/>
        </w:rPr>
        <w:t xml:space="preserve">the following </w:t>
      </w:r>
      <w:r w:rsidR="005F5C80" w:rsidRPr="002B14CC">
        <w:rPr>
          <w:rFonts w:cs="Calibri"/>
        </w:rPr>
        <w:t>elements to t</w:t>
      </w:r>
      <w:r w:rsidR="006A14E0" w:rsidRPr="002B14CC">
        <w:rPr>
          <w:rFonts w:cs="Calibri"/>
        </w:rPr>
        <w:t xml:space="preserve">he </w:t>
      </w:r>
      <w:r w:rsidR="005F5C80" w:rsidRPr="002B14CC">
        <w:rPr>
          <w:rFonts w:cs="Calibri"/>
        </w:rPr>
        <w:t>inform consent process</w:t>
      </w:r>
      <w:r w:rsidR="006E3898" w:rsidRPr="002B14CC">
        <w:rPr>
          <w:rFonts w:cs="Calibri"/>
        </w:rPr>
        <w:t>:</w:t>
      </w:r>
      <w:r w:rsidR="006E3898" w:rsidRPr="002B14CC">
        <w:rPr>
          <w:rStyle w:val="FootnoteReference"/>
          <w:rFonts w:cs="Calibri"/>
        </w:rPr>
        <w:footnoteReference w:id="15"/>
      </w:r>
    </w:p>
    <w:p w:rsidR="006A14E0" w:rsidRPr="002B14CC" w:rsidRDefault="006A14E0" w:rsidP="005F5C80">
      <w:pPr>
        <w:ind w:left="720"/>
        <w:rPr>
          <w:rFonts w:cs="Calibri"/>
        </w:rPr>
      </w:pPr>
      <w:r w:rsidRPr="002B14CC">
        <w:rPr>
          <w:rFonts w:cs="Calibri"/>
        </w:rPr>
        <w:t>A psychologist shall obtain from a client or his or her legal representative informed</w:t>
      </w:r>
      <w:r w:rsidR="005F5C80" w:rsidRPr="002B14CC">
        <w:rPr>
          <w:rFonts w:cs="Calibri"/>
        </w:rPr>
        <w:t xml:space="preserve"> </w:t>
      </w:r>
      <w:r w:rsidRPr="002B14CC">
        <w:rPr>
          <w:rFonts w:cs="Calibri"/>
        </w:rPr>
        <w:t>and voluntary consent before providing or assisting in the care of treatment of the client.  Failure to do so shall</w:t>
      </w:r>
      <w:r w:rsidR="005F5C80" w:rsidRPr="002B14CC">
        <w:rPr>
          <w:rFonts w:cs="Calibri"/>
        </w:rPr>
        <w:t xml:space="preserve"> </w:t>
      </w:r>
      <w:r w:rsidRPr="002B14CC">
        <w:rPr>
          <w:rFonts w:cs="Calibri"/>
        </w:rPr>
        <w:t>constitute unprofessional conduct.  A client shall be deemed to have not given his or her informed and voluntary</w:t>
      </w:r>
      <w:r w:rsidR="005F5C80" w:rsidRPr="002B14CC">
        <w:rPr>
          <w:rFonts w:cs="Calibri"/>
        </w:rPr>
        <w:t xml:space="preserve"> </w:t>
      </w:r>
      <w:r w:rsidRPr="002B14CC">
        <w:rPr>
          <w:rFonts w:cs="Calibri"/>
        </w:rPr>
        <w:t>consent if the psychologist:</w:t>
      </w:r>
    </w:p>
    <w:p w:rsidR="005F5C80" w:rsidRPr="002B14CC" w:rsidRDefault="005F5C80" w:rsidP="006A14E0">
      <w:pPr>
        <w:ind w:firstLine="720"/>
        <w:rPr>
          <w:rFonts w:cs="Calibri"/>
        </w:rPr>
      </w:pPr>
    </w:p>
    <w:p w:rsidR="006A14E0" w:rsidRPr="002B14CC" w:rsidRDefault="006A14E0" w:rsidP="005F5C80">
      <w:pPr>
        <w:ind w:left="720"/>
        <w:rPr>
          <w:rFonts w:cs="Calibri"/>
        </w:rPr>
      </w:pPr>
      <w:r w:rsidRPr="002B14CC">
        <w:rPr>
          <w:rFonts w:cs="Calibri"/>
        </w:rPr>
        <w:t xml:space="preserve">003.01 Fails to advise a client of a conflict of interest.  A conflict of interest </w:t>
      </w:r>
      <w:r w:rsidR="005F5C80" w:rsidRPr="002B14CC">
        <w:rPr>
          <w:rFonts w:cs="Calibri"/>
        </w:rPr>
        <w:t>e</w:t>
      </w:r>
      <w:r w:rsidRPr="002B14CC">
        <w:rPr>
          <w:rFonts w:cs="Calibri"/>
        </w:rPr>
        <w:t>xists if the exercise of the</w:t>
      </w:r>
      <w:r w:rsidR="005F5C80" w:rsidRPr="002B14CC">
        <w:rPr>
          <w:rFonts w:cs="Calibri"/>
        </w:rPr>
        <w:t xml:space="preserve"> </w:t>
      </w:r>
      <w:r w:rsidRPr="002B14CC">
        <w:rPr>
          <w:rFonts w:cs="Calibri"/>
        </w:rPr>
        <w:t>psychologist</w:t>
      </w:r>
      <w:r w:rsidR="005F5C80" w:rsidRPr="002B14CC">
        <w:rPr>
          <w:rFonts w:cs="Calibri"/>
        </w:rPr>
        <w:t>’</w:t>
      </w:r>
      <w:r w:rsidRPr="002B14CC">
        <w:rPr>
          <w:rFonts w:cs="Calibri"/>
        </w:rPr>
        <w:t>s professional judgment on behalf of the client will be or reasonably will be impaired or</w:t>
      </w:r>
      <w:r w:rsidR="005F5C80" w:rsidRPr="002B14CC">
        <w:rPr>
          <w:rFonts w:cs="Calibri"/>
        </w:rPr>
        <w:t xml:space="preserve"> </w:t>
      </w:r>
      <w:r w:rsidRPr="002B14CC">
        <w:rPr>
          <w:rFonts w:cs="Calibri"/>
        </w:rPr>
        <w:t>adversely affected by his or her own financial, business, property or personal interest.</w:t>
      </w:r>
    </w:p>
    <w:p w:rsidR="005F5C80" w:rsidRPr="002B14CC" w:rsidRDefault="005F5C80" w:rsidP="005F5C80">
      <w:pPr>
        <w:ind w:left="720"/>
        <w:rPr>
          <w:rFonts w:cs="Calibri"/>
        </w:rPr>
      </w:pPr>
    </w:p>
    <w:p w:rsidR="006A14E0" w:rsidRPr="002B14CC" w:rsidRDefault="006A14E0" w:rsidP="005F5C80">
      <w:pPr>
        <w:ind w:left="720"/>
        <w:rPr>
          <w:rFonts w:cs="Calibri"/>
        </w:rPr>
      </w:pPr>
      <w:r w:rsidRPr="002B14CC">
        <w:rPr>
          <w:rFonts w:cs="Calibri"/>
        </w:rPr>
        <w:t>003.02 Fails to clarify the nature of the relationship to all parties directly affected by the services.</w:t>
      </w:r>
    </w:p>
    <w:p w:rsidR="00E75F32" w:rsidRDefault="00E75F32" w:rsidP="005F5C80">
      <w:pPr>
        <w:ind w:left="720"/>
        <w:rPr>
          <w:rFonts w:cs="Calibri"/>
        </w:rPr>
      </w:pPr>
    </w:p>
    <w:p w:rsidR="006A14E0" w:rsidRPr="002B14CC" w:rsidRDefault="006A14E0" w:rsidP="005F5C80">
      <w:pPr>
        <w:ind w:left="720"/>
        <w:rPr>
          <w:rFonts w:cs="Calibri"/>
        </w:rPr>
      </w:pPr>
      <w:r w:rsidRPr="002B14CC">
        <w:rPr>
          <w:rFonts w:cs="Calibri"/>
        </w:rPr>
        <w:t>003.03 Fails to advise a client of a known bias or prejudice which seriously affects the psychologist</w:t>
      </w:r>
      <w:r w:rsidR="005F5C80" w:rsidRPr="002B14CC">
        <w:rPr>
          <w:rFonts w:cs="Calibri"/>
        </w:rPr>
        <w:t>’</w:t>
      </w:r>
      <w:r w:rsidRPr="002B14CC">
        <w:rPr>
          <w:rFonts w:cs="Calibri"/>
        </w:rPr>
        <w:t>s</w:t>
      </w:r>
      <w:r w:rsidR="005F5C80" w:rsidRPr="002B14CC">
        <w:rPr>
          <w:rFonts w:cs="Calibri"/>
        </w:rPr>
        <w:t xml:space="preserve"> </w:t>
      </w:r>
      <w:r w:rsidRPr="002B14CC">
        <w:rPr>
          <w:rFonts w:cs="Calibri"/>
        </w:rPr>
        <w:t>objectivity in dealing with the client.</w:t>
      </w:r>
    </w:p>
    <w:p w:rsidR="006A14E0" w:rsidRPr="002B14CC" w:rsidRDefault="006A14E0" w:rsidP="00920F61">
      <w:pPr>
        <w:ind w:firstLine="720"/>
        <w:rPr>
          <w:rFonts w:cs="Calibri"/>
          <w:b/>
        </w:rPr>
      </w:pPr>
    </w:p>
    <w:p w:rsidR="003B58DE" w:rsidRPr="002B14CC" w:rsidRDefault="003B58DE" w:rsidP="00196EEF">
      <w:pPr>
        <w:ind w:firstLine="720"/>
        <w:rPr>
          <w:rFonts w:cs="Calibri"/>
        </w:rPr>
      </w:pPr>
      <w:r w:rsidRPr="002B14CC">
        <w:rPr>
          <w:rFonts w:cs="Calibri"/>
        </w:rPr>
        <w:t xml:space="preserve">The APA Code of </w:t>
      </w:r>
      <w:r w:rsidR="005C474B" w:rsidRPr="002B14CC">
        <w:rPr>
          <w:rFonts w:cs="Calibri"/>
        </w:rPr>
        <w:t>Ethics</w:t>
      </w:r>
      <w:r w:rsidRPr="002B14CC">
        <w:rPr>
          <w:rFonts w:cs="Calibri"/>
        </w:rPr>
        <w:t xml:space="preserve"> also would be applied with the Health Insurance </w:t>
      </w:r>
    </w:p>
    <w:p w:rsidR="003B58DE" w:rsidRPr="002B14CC" w:rsidRDefault="003B58DE" w:rsidP="003B58DE">
      <w:pPr>
        <w:rPr>
          <w:rFonts w:cs="Calibri"/>
        </w:rPr>
      </w:pPr>
      <w:r w:rsidRPr="002B14CC">
        <w:rPr>
          <w:rFonts w:cs="Calibri"/>
        </w:rPr>
        <w:t>Portability and Accountability Act (</w:t>
      </w:r>
      <w:r w:rsidR="00154603">
        <w:rPr>
          <w:rFonts w:cs="Calibri"/>
        </w:rPr>
        <w:t>HIPAA</w:t>
      </w:r>
      <w:r w:rsidRPr="002B14CC">
        <w:rPr>
          <w:rFonts w:cs="Calibri"/>
        </w:rPr>
        <w:t>)</w:t>
      </w:r>
      <w:r w:rsidR="005F5C80" w:rsidRPr="002B14CC">
        <w:rPr>
          <w:rFonts w:cs="Calibri"/>
        </w:rPr>
        <w:t>:</w:t>
      </w:r>
      <w:r w:rsidRPr="002B14CC">
        <w:rPr>
          <w:rStyle w:val="FootnoteReference"/>
          <w:rFonts w:cs="Calibri"/>
        </w:rPr>
        <w:footnoteReference w:id="16"/>
      </w:r>
    </w:p>
    <w:p w:rsidR="00487EC2" w:rsidRDefault="00487EC2" w:rsidP="003B58DE">
      <w:pPr>
        <w:pStyle w:val="NormalWeb"/>
        <w:spacing w:before="0" w:beforeAutospacing="0" w:after="0" w:afterAutospacing="0" w:line="234" w:lineRule="atLeast"/>
        <w:ind w:left="720"/>
        <w:textAlignment w:val="baseline"/>
        <w:rPr>
          <w:rStyle w:val="Strong"/>
          <w:rFonts w:ascii="Garamond" w:hAnsi="Garamond" w:cs="Arial"/>
          <w:color w:val="000000"/>
          <w:sz w:val="28"/>
          <w:szCs w:val="28"/>
          <w:bdr w:val="none" w:sz="0" w:space="0" w:color="auto" w:frame="1"/>
        </w:rPr>
      </w:pPr>
    </w:p>
    <w:p w:rsidR="00487EC2"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2B14CC">
        <w:rPr>
          <w:rStyle w:val="Strong"/>
          <w:rFonts w:ascii="Garamond" w:hAnsi="Garamond" w:cs="Arial"/>
          <w:color w:val="000000"/>
          <w:sz w:val="28"/>
          <w:szCs w:val="28"/>
          <w:bdr w:val="none" w:sz="0" w:space="0" w:color="auto" w:frame="1"/>
        </w:rPr>
        <w:t xml:space="preserve">3.10 Informed </w:t>
      </w:r>
      <w:proofErr w:type="gramStart"/>
      <w:r w:rsidRPr="002B14CC">
        <w:rPr>
          <w:rStyle w:val="Strong"/>
          <w:rFonts w:ascii="Garamond" w:hAnsi="Garamond" w:cs="Arial"/>
          <w:color w:val="000000"/>
          <w:sz w:val="28"/>
          <w:szCs w:val="28"/>
          <w:bdr w:val="none" w:sz="0" w:space="0" w:color="auto" w:frame="1"/>
        </w:rPr>
        <w:t>Consent</w:t>
      </w:r>
      <w:proofErr w:type="gramEnd"/>
      <w:r w:rsidRPr="002B14CC">
        <w:rPr>
          <w:rFonts w:ascii="Garamond" w:hAnsi="Garamond" w:cs="Arial"/>
          <w:color w:val="000000"/>
          <w:sz w:val="28"/>
          <w:szCs w:val="28"/>
        </w:rPr>
        <w:br/>
      </w:r>
      <w:bookmarkStart w:id="0" w:name="310a"/>
      <w:bookmarkEnd w:id="0"/>
      <w:r w:rsidRPr="002B14CC">
        <w:rPr>
          <w:rFonts w:ascii="Garamond" w:hAnsi="Garamond" w:cs="Arial"/>
          <w:color w:val="000000"/>
          <w:sz w:val="28"/>
          <w:szCs w:val="28"/>
        </w:rPr>
        <w:t xml:space="preserve">(a) When psychologists …provide assessment, therapy, counseling or </w:t>
      </w:r>
    </w:p>
    <w:p w:rsidR="001D6FFE" w:rsidRPr="002B14CC"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2B14CC">
        <w:rPr>
          <w:rFonts w:ascii="Garamond" w:hAnsi="Garamond" w:cs="Arial"/>
          <w:color w:val="000000"/>
          <w:sz w:val="28"/>
          <w:szCs w:val="28"/>
        </w:rPr>
        <w:lastRenderedPageBreak/>
        <w:t>consulting</w:t>
      </w:r>
      <w:proofErr w:type="gramEnd"/>
      <w:r w:rsidRPr="002B14CC">
        <w:rPr>
          <w:rFonts w:ascii="Garamond" w:hAnsi="Garamond" w:cs="Arial"/>
          <w:color w:val="000000"/>
          <w:sz w:val="28"/>
          <w:szCs w:val="28"/>
        </w:rPr>
        <w:t xml:space="preserve"> services in person or via electronic transmission or other forms of </w:t>
      </w:r>
    </w:p>
    <w:p w:rsidR="003B58DE" w:rsidRPr="002B14CC" w:rsidRDefault="003B58DE" w:rsidP="001D6FFE">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2B14CC">
        <w:rPr>
          <w:rFonts w:ascii="Garamond" w:hAnsi="Garamond" w:cs="Arial"/>
          <w:color w:val="000000"/>
          <w:sz w:val="28"/>
          <w:szCs w:val="28"/>
        </w:rPr>
        <w:t>communication</w:t>
      </w:r>
      <w:proofErr w:type="gramEnd"/>
      <w:r w:rsidRPr="002B14CC">
        <w:rPr>
          <w:rFonts w:ascii="Garamond" w:hAnsi="Garamond" w:cs="Arial"/>
          <w:color w:val="000000"/>
          <w:sz w:val="28"/>
          <w:szCs w:val="28"/>
        </w:rPr>
        <w:t>, they obtain the informed consent of the individual or individuals using language that is reasonably understandable to that person or persons… (See also Standards</w:t>
      </w:r>
      <w:r w:rsidRPr="002B14CC">
        <w:rPr>
          <w:rStyle w:val="apple-converted-space"/>
          <w:rFonts w:ascii="Garamond" w:eastAsia="Calibri" w:hAnsi="Garamond" w:cs="Arial"/>
          <w:color w:val="000000"/>
          <w:sz w:val="28"/>
          <w:szCs w:val="28"/>
        </w:rPr>
        <w:t> </w:t>
      </w:r>
      <w:hyperlink r:id="rId9" w:anchor="903" w:history="1">
        <w:r w:rsidRPr="002B14CC">
          <w:rPr>
            <w:rStyle w:val="Hyperlink"/>
            <w:rFonts w:ascii="Garamond" w:hAnsi="Garamond" w:cs="Arial"/>
            <w:color w:val="3366CC"/>
            <w:sz w:val="28"/>
            <w:szCs w:val="28"/>
            <w:bdr w:val="none" w:sz="0" w:space="0" w:color="auto" w:frame="1"/>
          </w:rPr>
          <w:t>9.03, Informed Consent in Assessments</w:t>
        </w:r>
      </w:hyperlink>
      <w:r w:rsidRPr="002B14CC">
        <w:rPr>
          <w:rFonts w:ascii="Garamond" w:hAnsi="Garamond" w:cs="Arial"/>
          <w:color w:val="000000"/>
          <w:sz w:val="28"/>
          <w:szCs w:val="28"/>
        </w:rPr>
        <w:t>; and</w:t>
      </w:r>
      <w:r w:rsidRPr="002B14CC">
        <w:rPr>
          <w:rStyle w:val="apple-converted-space"/>
          <w:rFonts w:ascii="Garamond" w:eastAsia="Calibri" w:hAnsi="Garamond" w:cs="Arial"/>
          <w:color w:val="000000"/>
          <w:sz w:val="28"/>
          <w:szCs w:val="28"/>
        </w:rPr>
        <w:t> </w:t>
      </w:r>
      <w:hyperlink r:id="rId10" w:anchor="1001" w:history="1">
        <w:r w:rsidRPr="002B14CC">
          <w:rPr>
            <w:rStyle w:val="Hyperlink"/>
            <w:rFonts w:ascii="Garamond" w:hAnsi="Garamond" w:cs="Arial"/>
            <w:color w:val="3366CC"/>
            <w:sz w:val="28"/>
            <w:szCs w:val="28"/>
            <w:bdr w:val="none" w:sz="0" w:space="0" w:color="auto" w:frame="1"/>
          </w:rPr>
          <w:t>10.01, Informed Consent to Therapy</w:t>
        </w:r>
      </w:hyperlink>
      <w:r w:rsidRPr="002B14CC">
        <w:rPr>
          <w:rFonts w:ascii="Garamond" w:hAnsi="Garamond" w:cs="Arial"/>
          <w:color w:val="000000"/>
          <w:sz w:val="28"/>
          <w:szCs w:val="28"/>
        </w:rPr>
        <w:t>.)</w:t>
      </w:r>
    </w:p>
    <w:p w:rsidR="003B58DE" w:rsidRPr="002B14CC"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1" w:name="310b"/>
      <w:bookmarkEnd w:id="1"/>
    </w:p>
    <w:p w:rsidR="003B58DE" w:rsidRPr="002B14CC"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2B14CC">
        <w:rPr>
          <w:rFonts w:ascii="Garamond" w:hAnsi="Garamond" w:cs="Arial"/>
          <w:color w:val="000000"/>
          <w:sz w:val="28"/>
          <w:szCs w:val="28"/>
        </w:rPr>
        <w:t xml:space="preserve">(b) For persons who are legally incapable of giving informed consent, </w:t>
      </w:r>
    </w:p>
    <w:p w:rsidR="003B58DE" w:rsidRPr="002B14CC"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2B14CC">
        <w:rPr>
          <w:rFonts w:ascii="Garamond" w:hAnsi="Garamond" w:cs="Arial"/>
          <w:color w:val="000000"/>
          <w:sz w:val="28"/>
          <w:szCs w:val="28"/>
        </w:rPr>
        <w:t>psychologists</w:t>
      </w:r>
      <w:proofErr w:type="gramEnd"/>
      <w:r w:rsidRPr="002B14CC">
        <w:rPr>
          <w:rFonts w:ascii="Garamond" w:hAnsi="Garamond" w:cs="Arial"/>
          <w:color w:val="000000"/>
          <w:sz w:val="28"/>
          <w:szCs w:val="28"/>
        </w:rPr>
        <w:t xml:space="preserve"> nevertheless (1) provide an appropriate explanation, (2) seek the </w:t>
      </w:r>
    </w:p>
    <w:p w:rsidR="00DC35FC" w:rsidRPr="002B14CC"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2B14CC">
        <w:rPr>
          <w:rFonts w:ascii="Garamond" w:hAnsi="Garamond" w:cs="Arial"/>
          <w:color w:val="000000"/>
          <w:sz w:val="28"/>
          <w:szCs w:val="28"/>
        </w:rPr>
        <w:t>individual's</w:t>
      </w:r>
      <w:proofErr w:type="gramEnd"/>
      <w:r w:rsidRPr="002B14CC">
        <w:rPr>
          <w:rFonts w:ascii="Garamond" w:hAnsi="Garamond" w:cs="Arial"/>
          <w:color w:val="000000"/>
          <w:sz w:val="28"/>
          <w:szCs w:val="28"/>
        </w:rPr>
        <w:t xml:space="preserve"> assent, (3) consider such persons' preferences and best interests, </w:t>
      </w:r>
    </w:p>
    <w:p w:rsidR="003B58DE" w:rsidRPr="002B14CC"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2B14CC">
        <w:rPr>
          <w:rFonts w:ascii="Garamond" w:hAnsi="Garamond" w:cs="Arial"/>
          <w:color w:val="000000"/>
          <w:sz w:val="28"/>
          <w:szCs w:val="28"/>
        </w:rPr>
        <w:t>and</w:t>
      </w:r>
      <w:proofErr w:type="gramEnd"/>
      <w:r w:rsidRPr="002B14CC">
        <w:rPr>
          <w:rFonts w:ascii="Garamond" w:hAnsi="Garamond" w:cs="Arial"/>
          <w:color w:val="000000"/>
          <w:sz w:val="28"/>
          <w:szCs w:val="28"/>
        </w:rPr>
        <w:t xml:space="preserve"> (4) obtain appropriate permission from a legally authorized person, if such substitute consent is permitted or required by law. When consent by a legally authorized person is not permitted or required by law, psychologists take reasonable steps to protect the individual's rights and welfare.</w:t>
      </w:r>
    </w:p>
    <w:p w:rsidR="00D21908" w:rsidRPr="002B14CC" w:rsidRDefault="00D21908"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2" w:name="310c"/>
      <w:bookmarkEnd w:id="2"/>
    </w:p>
    <w:p w:rsidR="00D70CB7" w:rsidRPr="002B14CC"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2B14CC">
        <w:rPr>
          <w:rFonts w:ascii="Garamond" w:hAnsi="Garamond" w:cs="Arial"/>
          <w:color w:val="000000"/>
          <w:sz w:val="28"/>
          <w:szCs w:val="28"/>
        </w:rPr>
        <w:t xml:space="preserve">(c) When psychological services are court ordered or otherwise mandated, psychologists inform the individual of the nature of the anticipated services, including whether the services are court ordered or mandated and any limits of </w:t>
      </w:r>
    </w:p>
    <w:p w:rsidR="003B58DE" w:rsidRPr="002B14CC" w:rsidRDefault="003B58DE" w:rsidP="00D70CB7">
      <w:pPr>
        <w:pStyle w:val="NormalWeb"/>
        <w:spacing w:before="0" w:beforeAutospacing="0" w:after="0" w:afterAutospacing="0" w:line="234" w:lineRule="atLeast"/>
        <w:ind w:firstLine="720"/>
        <w:textAlignment w:val="baseline"/>
        <w:rPr>
          <w:rFonts w:ascii="Garamond" w:hAnsi="Garamond" w:cs="Arial"/>
          <w:color w:val="000000"/>
          <w:sz w:val="28"/>
          <w:szCs w:val="28"/>
        </w:rPr>
      </w:pPr>
      <w:proofErr w:type="gramStart"/>
      <w:r w:rsidRPr="002B14CC">
        <w:rPr>
          <w:rFonts w:ascii="Garamond" w:hAnsi="Garamond" w:cs="Arial"/>
          <w:color w:val="000000"/>
          <w:sz w:val="28"/>
          <w:szCs w:val="28"/>
        </w:rPr>
        <w:t>confidentiality</w:t>
      </w:r>
      <w:proofErr w:type="gramEnd"/>
      <w:r w:rsidRPr="002B14CC">
        <w:rPr>
          <w:rFonts w:ascii="Garamond" w:hAnsi="Garamond" w:cs="Arial"/>
          <w:color w:val="000000"/>
          <w:sz w:val="28"/>
          <w:szCs w:val="28"/>
        </w:rPr>
        <w:t>, before proceeding.</w:t>
      </w:r>
    </w:p>
    <w:p w:rsidR="006A14E0" w:rsidRPr="002B14CC" w:rsidRDefault="006A14E0"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3" w:name="310d"/>
      <w:bookmarkEnd w:id="3"/>
    </w:p>
    <w:p w:rsidR="003B58DE" w:rsidRPr="002B14CC"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2B14CC">
        <w:rPr>
          <w:rFonts w:ascii="Garamond" w:hAnsi="Garamond" w:cs="Arial"/>
          <w:color w:val="000000"/>
          <w:sz w:val="28"/>
          <w:szCs w:val="28"/>
        </w:rPr>
        <w:t xml:space="preserve">(d) Psychologists appropriately document written or oral consent, permission, </w:t>
      </w:r>
    </w:p>
    <w:p w:rsidR="003B58DE" w:rsidRPr="002B14CC"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2B14CC">
        <w:rPr>
          <w:rFonts w:ascii="Garamond" w:hAnsi="Garamond" w:cs="Arial"/>
          <w:color w:val="000000"/>
          <w:sz w:val="28"/>
          <w:szCs w:val="28"/>
        </w:rPr>
        <w:t>and</w:t>
      </w:r>
      <w:proofErr w:type="gramEnd"/>
      <w:r w:rsidRPr="002B14CC">
        <w:rPr>
          <w:rFonts w:ascii="Garamond" w:hAnsi="Garamond" w:cs="Arial"/>
          <w:color w:val="000000"/>
          <w:sz w:val="28"/>
          <w:szCs w:val="28"/>
        </w:rPr>
        <w:t xml:space="preserve"> assent. (See also Standards</w:t>
      </w:r>
      <w:r w:rsidRPr="002B14CC">
        <w:rPr>
          <w:rStyle w:val="apple-converted-space"/>
          <w:rFonts w:ascii="Garamond" w:eastAsia="Calibri" w:hAnsi="Garamond" w:cs="Arial"/>
          <w:color w:val="000000"/>
          <w:sz w:val="28"/>
          <w:szCs w:val="28"/>
        </w:rPr>
        <w:t> </w:t>
      </w:r>
      <w:hyperlink r:id="rId11" w:anchor="903" w:history="1">
        <w:r w:rsidRPr="002B14CC">
          <w:rPr>
            <w:rStyle w:val="Hyperlink"/>
            <w:rFonts w:ascii="Garamond" w:hAnsi="Garamond" w:cs="Arial"/>
            <w:color w:val="3366CC"/>
            <w:sz w:val="28"/>
            <w:szCs w:val="28"/>
            <w:bdr w:val="none" w:sz="0" w:space="0" w:color="auto" w:frame="1"/>
          </w:rPr>
          <w:t>9.03, Informed Consent in Assessments</w:t>
        </w:r>
      </w:hyperlink>
      <w:r w:rsidRPr="002B14CC">
        <w:rPr>
          <w:rFonts w:ascii="Garamond" w:hAnsi="Garamond" w:cs="Arial"/>
          <w:color w:val="000000"/>
          <w:sz w:val="28"/>
          <w:szCs w:val="28"/>
        </w:rPr>
        <w:t xml:space="preserve">; </w:t>
      </w:r>
    </w:p>
    <w:p w:rsidR="003B58DE" w:rsidRPr="002B14CC"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2B14CC">
        <w:rPr>
          <w:rFonts w:ascii="Garamond" w:hAnsi="Garamond" w:cs="Arial"/>
          <w:color w:val="000000"/>
          <w:sz w:val="28"/>
          <w:szCs w:val="28"/>
        </w:rPr>
        <w:t>and</w:t>
      </w:r>
      <w:proofErr w:type="gramEnd"/>
      <w:r w:rsidRPr="002B14CC">
        <w:rPr>
          <w:rStyle w:val="apple-converted-space"/>
          <w:rFonts w:ascii="Garamond" w:eastAsia="Calibri" w:hAnsi="Garamond" w:cs="Arial"/>
          <w:color w:val="000000"/>
          <w:sz w:val="28"/>
          <w:szCs w:val="28"/>
        </w:rPr>
        <w:t> </w:t>
      </w:r>
      <w:hyperlink r:id="rId12" w:anchor="1001" w:history="1">
        <w:r w:rsidRPr="002B14CC">
          <w:rPr>
            <w:rStyle w:val="Hyperlink"/>
            <w:rFonts w:ascii="Garamond" w:hAnsi="Garamond" w:cs="Arial"/>
            <w:color w:val="3366CC"/>
            <w:sz w:val="28"/>
            <w:szCs w:val="28"/>
            <w:bdr w:val="none" w:sz="0" w:space="0" w:color="auto" w:frame="1"/>
          </w:rPr>
          <w:t>10.01, Informed Consent to Therapy</w:t>
        </w:r>
      </w:hyperlink>
      <w:r w:rsidRPr="002B14CC">
        <w:rPr>
          <w:rFonts w:ascii="Garamond" w:hAnsi="Garamond" w:cs="Arial"/>
          <w:color w:val="000000"/>
          <w:sz w:val="28"/>
          <w:szCs w:val="28"/>
        </w:rPr>
        <w:t>.)</w:t>
      </w:r>
    </w:p>
    <w:p w:rsidR="005F5C80" w:rsidRPr="002B14CC" w:rsidRDefault="0015514E" w:rsidP="00361DD7">
      <w:pPr>
        <w:pStyle w:val="NormalWeb"/>
        <w:spacing w:line="234" w:lineRule="atLeast"/>
        <w:ind w:firstLine="720"/>
        <w:textAlignment w:val="baseline"/>
        <w:rPr>
          <w:rFonts w:ascii="Garamond" w:hAnsi="Garamond" w:cs="Arial"/>
          <w:color w:val="000000"/>
          <w:sz w:val="28"/>
          <w:szCs w:val="28"/>
        </w:rPr>
      </w:pPr>
      <w:r w:rsidRPr="002B14CC">
        <w:rPr>
          <w:rFonts w:ascii="Garamond" w:hAnsi="Garamond" w:cs="Arial"/>
          <w:color w:val="000000"/>
          <w:sz w:val="28"/>
          <w:szCs w:val="28"/>
        </w:rPr>
        <w:t>A number of confidentiality standards under Nebraska law will require disclosure about the limitations in protecting certain types of confidences in order to satisfy the informed consent process:</w:t>
      </w:r>
      <w:r w:rsidRPr="002B14CC">
        <w:rPr>
          <w:rStyle w:val="FootnoteReference"/>
          <w:rFonts w:ascii="Garamond" w:hAnsi="Garamond" w:cs="Arial"/>
          <w:color w:val="000000"/>
          <w:sz w:val="28"/>
          <w:szCs w:val="28"/>
        </w:rPr>
        <w:footnoteReference w:id="17"/>
      </w:r>
      <w:r w:rsidRPr="002B14CC">
        <w:rPr>
          <w:rFonts w:ascii="Garamond" w:hAnsi="Garamond" w:cs="Arial"/>
          <w:color w:val="000000"/>
          <w:sz w:val="28"/>
          <w:szCs w:val="28"/>
        </w:rPr>
        <w:t xml:space="preserve"> </w:t>
      </w:r>
    </w:p>
    <w:p w:rsidR="00135D18" w:rsidRPr="002B14CC" w:rsidRDefault="0015514E" w:rsidP="00135D18">
      <w:pPr>
        <w:pStyle w:val="NormalWeb"/>
        <w:spacing w:line="234" w:lineRule="atLeast"/>
        <w:ind w:left="720"/>
        <w:textAlignment w:val="baseline"/>
        <w:rPr>
          <w:rFonts w:ascii="Garamond" w:hAnsi="Garamond" w:cs="Arial"/>
          <w:color w:val="000000"/>
          <w:sz w:val="28"/>
          <w:szCs w:val="28"/>
        </w:rPr>
      </w:pPr>
      <w:r w:rsidRPr="002B14CC">
        <w:rPr>
          <w:rFonts w:ascii="Garamond" w:hAnsi="Garamond" w:cs="Arial"/>
          <w:color w:val="000000"/>
          <w:sz w:val="28"/>
          <w:szCs w:val="28"/>
        </w:rPr>
        <w:t>(1)</w:t>
      </w:r>
      <w:r w:rsidR="00135D18" w:rsidRPr="002B14CC">
        <w:rPr>
          <w:rFonts w:ascii="Garamond" w:hAnsi="Garamond" w:cs="Arial"/>
          <w:color w:val="000000"/>
          <w:sz w:val="28"/>
          <w:szCs w:val="28"/>
        </w:rPr>
        <w:t xml:space="preserve">The confidential relations and communications between psychologists and their clients and patients shall be on the same basis as those between physicians and their clients and patients as provided in section 27-504. </w:t>
      </w:r>
    </w:p>
    <w:p w:rsidR="008B54AF" w:rsidRPr="002B14CC" w:rsidRDefault="00135D18" w:rsidP="00407F34">
      <w:pPr>
        <w:pStyle w:val="NormalWeb"/>
        <w:spacing w:before="0" w:beforeAutospacing="0" w:after="0" w:afterAutospacing="0" w:line="234" w:lineRule="atLeast"/>
        <w:ind w:left="720"/>
        <w:textAlignment w:val="baseline"/>
        <w:rPr>
          <w:rFonts w:ascii="Garamond" w:hAnsi="Garamond" w:cs="Arial"/>
          <w:color w:val="000000"/>
          <w:sz w:val="28"/>
          <w:szCs w:val="28"/>
        </w:rPr>
      </w:pPr>
      <w:r w:rsidRPr="002B14CC">
        <w:rPr>
          <w:rFonts w:ascii="Garamond" w:hAnsi="Garamond" w:cs="Arial"/>
          <w:color w:val="000000"/>
          <w:sz w:val="28"/>
          <w:szCs w:val="28"/>
        </w:rPr>
        <w:t xml:space="preserve">(2) In judicial proceedings, whether civil, criminal, or juvenile, in legislative and </w:t>
      </w:r>
    </w:p>
    <w:p w:rsidR="00E40F4F" w:rsidRDefault="00135D18" w:rsidP="00407F34">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2B14CC">
        <w:rPr>
          <w:rFonts w:ascii="Garamond" w:hAnsi="Garamond" w:cs="Arial"/>
          <w:color w:val="000000"/>
          <w:sz w:val="28"/>
          <w:szCs w:val="28"/>
        </w:rPr>
        <w:lastRenderedPageBreak/>
        <w:t>administrative</w:t>
      </w:r>
      <w:proofErr w:type="gramEnd"/>
      <w:r w:rsidRPr="002B14CC">
        <w:rPr>
          <w:rFonts w:ascii="Garamond" w:hAnsi="Garamond" w:cs="Arial"/>
          <w:color w:val="000000"/>
          <w:sz w:val="28"/>
          <w:szCs w:val="28"/>
        </w:rPr>
        <w:t xml:space="preserve"> proceedings, and in proceedings preliminary and ancillary </w:t>
      </w:r>
    </w:p>
    <w:p w:rsidR="00135D18" w:rsidRPr="002B14CC" w:rsidRDefault="00135D18" w:rsidP="00E40F4F">
      <w:pPr>
        <w:pStyle w:val="NormalWeb"/>
        <w:spacing w:before="0" w:beforeAutospacing="0" w:after="0" w:afterAutospacing="0" w:line="234" w:lineRule="atLeast"/>
        <w:ind w:left="720"/>
        <w:textAlignment w:val="baseline"/>
        <w:rPr>
          <w:rFonts w:ascii="Garamond" w:hAnsi="Garamond" w:cs="Arial"/>
          <w:color w:val="000000"/>
          <w:sz w:val="28"/>
          <w:szCs w:val="28"/>
        </w:rPr>
      </w:pPr>
      <w:r w:rsidRPr="002B14CC">
        <w:rPr>
          <w:rFonts w:ascii="Garamond" w:hAnsi="Garamond" w:cs="Arial"/>
          <w:color w:val="000000"/>
          <w:sz w:val="28"/>
          <w:szCs w:val="28"/>
        </w:rPr>
        <w:t xml:space="preserve">thereto, a client or patient, or his or her legal guardian or personal representative, may refuse to disclose or may prevent the disclosure of confidential information, including information contained in administrative records, communicated to a psychologist, or to a person reasonably believed by the client or patient to be a psychologist, or the psychologist's or person's agents, for the purpose of diagnosis, evaluation, or treatment of any mental and emotional disorder. In the absence of evidence to the contrary, the psychologist shall be presumed to be authorized to claim the privilege on the client's or patient's behalf. </w:t>
      </w:r>
    </w:p>
    <w:p w:rsidR="00135D18" w:rsidRPr="002B14CC" w:rsidRDefault="00135D18" w:rsidP="00135D18">
      <w:pPr>
        <w:pStyle w:val="NormalWeb"/>
        <w:spacing w:line="234" w:lineRule="atLeast"/>
        <w:ind w:left="720"/>
        <w:textAlignment w:val="baseline"/>
        <w:rPr>
          <w:rFonts w:ascii="Garamond" w:hAnsi="Garamond" w:cs="Arial"/>
          <w:color w:val="000000"/>
          <w:sz w:val="28"/>
          <w:szCs w:val="28"/>
        </w:rPr>
      </w:pPr>
      <w:r w:rsidRPr="002B14CC">
        <w:rPr>
          <w:rFonts w:ascii="Garamond" w:hAnsi="Garamond" w:cs="Arial"/>
          <w:color w:val="000000"/>
          <w:sz w:val="28"/>
          <w:szCs w:val="28"/>
        </w:rPr>
        <w:t xml:space="preserve">(3) This privilege may not be claimed by the client or </w:t>
      </w:r>
      <w:proofErr w:type="gramStart"/>
      <w:r w:rsidRPr="002B14CC">
        <w:rPr>
          <w:rFonts w:ascii="Garamond" w:hAnsi="Garamond" w:cs="Arial"/>
          <w:color w:val="000000"/>
          <w:sz w:val="28"/>
          <w:szCs w:val="28"/>
        </w:rPr>
        <w:t>patient,</w:t>
      </w:r>
      <w:proofErr w:type="gramEnd"/>
      <w:r w:rsidRPr="002B14CC">
        <w:rPr>
          <w:rFonts w:ascii="Garamond" w:hAnsi="Garamond" w:cs="Arial"/>
          <w:color w:val="000000"/>
          <w:sz w:val="28"/>
          <w:szCs w:val="28"/>
        </w:rPr>
        <w:t xml:space="preserve"> or on his or her behalf by authorized persons, in the following circumstances: </w:t>
      </w:r>
    </w:p>
    <w:p w:rsidR="00135D18" w:rsidRPr="002B14CC" w:rsidRDefault="00135D18" w:rsidP="00191F3E">
      <w:pPr>
        <w:pStyle w:val="NormalWeb"/>
        <w:spacing w:line="234" w:lineRule="atLeast"/>
        <w:ind w:left="1440"/>
        <w:textAlignment w:val="baseline"/>
        <w:rPr>
          <w:rFonts w:ascii="Garamond" w:hAnsi="Garamond" w:cs="Arial"/>
          <w:color w:val="000000"/>
          <w:sz w:val="28"/>
          <w:szCs w:val="28"/>
        </w:rPr>
      </w:pPr>
      <w:r w:rsidRPr="002B14CC">
        <w:rPr>
          <w:rFonts w:ascii="Garamond" w:hAnsi="Garamond" w:cs="Arial"/>
          <w:color w:val="000000"/>
          <w:sz w:val="28"/>
          <w:szCs w:val="28"/>
        </w:rPr>
        <w:t>(a) When abuse or harmful neglect of children, the elderly, or disabled or incompetent individuals is known or</w:t>
      </w:r>
      <w:r w:rsidR="00191F3E" w:rsidRPr="002B14CC">
        <w:rPr>
          <w:rFonts w:ascii="Garamond" w:hAnsi="Garamond" w:cs="Arial"/>
          <w:color w:val="000000"/>
          <w:sz w:val="28"/>
          <w:szCs w:val="28"/>
        </w:rPr>
        <w:t xml:space="preserve"> </w:t>
      </w:r>
      <w:r w:rsidRPr="002B14CC">
        <w:rPr>
          <w:rFonts w:ascii="Garamond" w:hAnsi="Garamond" w:cs="Arial"/>
          <w:color w:val="000000"/>
          <w:sz w:val="28"/>
          <w:szCs w:val="28"/>
        </w:rPr>
        <w:t xml:space="preserve">reasonably suspected; </w:t>
      </w:r>
    </w:p>
    <w:p w:rsidR="00135D18" w:rsidRPr="002B14CC" w:rsidRDefault="00135D18" w:rsidP="00191F3E">
      <w:pPr>
        <w:pStyle w:val="NormalWeb"/>
        <w:spacing w:line="234" w:lineRule="atLeast"/>
        <w:ind w:left="1440"/>
        <w:textAlignment w:val="baseline"/>
        <w:rPr>
          <w:rFonts w:ascii="Garamond" w:hAnsi="Garamond" w:cs="Arial"/>
          <w:color w:val="000000"/>
          <w:sz w:val="28"/>
          <w:szCs w:val="28"/>
        </w:rPr>
      </w:pPr>
      <w:r w:rsidRPr="002B14CC">
        <w:rPr>
          <w:rFonts w:ascii="Garamond" w:hAnsi="Garamond" w:cs="Arial"/>
          <w:color w:val="000000"/>
          <w:sz w:val="28"/>
          <w:szCs w:val="28"/>
        </w:rPr>
        <w:t xml:space="preserve">(b) When the validity of a will of a former client or patient of the psychologist is contested; </w:t>
      </w:r>
    </w:p>
    <w:p w:rsidR="00135D18" w:rsidRPr="002B14CC" w:rsidRDefault="00135D18" w:rsidP="00191F3E">
      <w:pPr>
        <w:pStyle w:val="NormalWeb"/>
        <w:spacing w:line="234" w:lineRule="atLeast"/>
        <w:ind w:left="1440"/>
        <w:textAlignment w:val="baseline"/>
        <w:rPr>
          <w:rFonts w:ascii="Garamond" w:hAnsi="Garamond" w:cs="Arial"/>
          <w:color w:val="000000"/>
          <w:sz w:val="28"/>
          <w:szCs w:val="28"/>
        </w:rPr>
      </w:pPr>
      <w:r w:rsidRPr="002B14CC">
        <w:rPr>
          <w:rFonts w:ascii="Garamond" w:hAnsi="Garamond" w:cs="Arial"/>
          <w:color w:val="000000"/>
          <w:sz w:val="28"/>
          <w:szCs w:val="28"/>
        </w:rPr>
        <w:t xml:space="preserve">(c) When such information is necessary for the psychologist to defend against a malpractice action brought by the client or patient; </w:t>
      </w:r>
    </w:p>
    <w:p w:rsidR="00135D18" w:rsidRPr="002B14CC" w:rsidRDefault="00135D18" w:rsidP="00191F3E">
      <w:pPr>
        <w:pStyle w:val="NormalWeb"/>
        <w:spacing w:line="234" w:lineRule="atLeast"/>
        <w:ind w:left="1440"/>
        <w:textAlignment w:val="baseline"/>
        <w:rPr>
          <w:rFonts w:ascii="Garamond" w:hAnsi="Garamond" w:cs="Arial"/>
          <w:color w:val="000000"/>
          <w:sz w:val="28"/>
          <w:szCs w:val="28"/>
        </w:rPr>
      </w:pPr>
      <w:r w:rsidRPr="002B14CC">
        <w:rPr>
          <w:rFonts w:ascii="Garamond" w:hAnsi="Garamond" w:cs="Arial"/>
          <w:color w:val="000000"/>
          <w:sz w:val="28"/>
          <w:szCs w:val="28"/>
        </w:rPr>
        <w:t xml:space="preserve">(d) When an immediate threat of physical violence against a readily identifiable victim is disclosed to the psychologist; </w:t>
      </w:r>
    </w:p>
    <w:p w:rsidR="00135D18" w:rsidRPr="002B14CC" w:rsidRDefault="00135D18" w:rsidP="00191F3E">
      <w:pPr>
        <w:pStyle w:val="NormalWeb"/>
        <w:spacing w:line="234" w:lineRule="atLeast"/>
        <w:ind w:left="1440"/>
        <w:textAlignment w:val="baseline"/>
        <w:rPr>
          <w:rFonts w:ascii="Garamond" w:hAnsi="Garamond" w:cs="Arial"/>
          <w:color w:val="000000"/>
          <w:sz w:val="28"/>
          <w:szCs w:val="28"/>
        </w:rPr>
      </w:pPr>
      <w:r w:rsidRPr="002B14CC">
        <w:rPr>
          <w:rFonts w:ascii="Garamond" w:hAnsi="Garamond" w:cs="Arial"/>
          <w:color w:val="000000"/>
          <w:sz w:val="28"/>
          <w:szCs w:val="28"/>
        </w:rPr>
        <w:t xml:space="preserve">(e) When an immediate threat of self-inflicted injury is disclosed to the psychologist; </w:t>
      </w:r>
    </w:p>
    <w:p w:rsidR="00135D18" w:rsidRPr="002B14CC" w:rsidRDefault="00135D18" w:rsidP="00191F3E">
      <w:pPr>
        <w:pStyle w:val="NormalWeb"/>
        <w:spacing w:line="234" w:lineRule="atLeast"/>
        <w:ind w:left="1440"/>
        <w:textAlignment w:val="baseline"/>
        <w:rPr>
          <w:rFonts w:ascii="Garamond" w:hAnsi="Garamond" w:cs="Arial"/>
          <w:color w:val="000000"/>
          <w:sz w:val="28"/>
          <w:szCs w:val="28"/>
        </w:rPr>
      </w:pPr>
      <w:r w:rsidRPr="002B14CC">
        <w:rPr>
          <w:rFonts w:ascii="Garamond" w:hAnsi="Garamond" w:cs="Arial"/>
          <w:color w:val="000000"/>
          <w:sz w:val="28"/>
          <w:szCs w:val="28"/>
        </w:rPr>
        <w:t xml:space="preserve">(f) When the client or patient, by alleging mental or emotional damages in litigation, puts his or her mental state in issue; </w:t>
      </w:r>
    </w:p>
    <w:p w:rsidR="00135D18" w:rsidRPr="002B14CC" w:rsidRDefault="00135D18" w:rsidP="00191F3E">
      <w:pPr>
        <w:pStyle w:val="NormalWeb"/>
        <w:spacing w:line="234" w:lineRule="atLeast"/>
        <w:ind w:left="1440"/>
        <w:textAlignment w:val="baseline"/>
        <w:rPr>
          <w:rFonts w:ascii="Garamond" w:hAnsi="Garamond" w:cs="Arial"/>
          <w:color w:val="000000"/>
          <w:sz w:val="28"/>
          <w:szCs w:val="28"/>
        </w:rPr>
      </w:pPr>
      <w:r w:rsidRPr="002B14CC">
        <w:rPr>
          <w:rFonts w:ascii="Garamond" w:hAnsi="Garamond" w:cs="Arial"/>
          <w:color w:val="000000"/>
          <w:sz w:val="28"/>
          <w:szCs w:val="28"/>
        </w:rPr>
        <w:t xml:space="preserve">(g) When the client or patient is examined pursuant to court order; </w:t>
      </w:r>
    </w:p>
    <w:p w:rsidR="00135D18" w:rsidRPr="002B14CC" w:rsidRDefault="00135D18" w:rsidP="00191F3E">
      <w:pPr>
        <w:pStyle w:val="NormalWeb"/>
        <w:spacing w:line="234" w:lineRule="atLeast"/>
        <w:ind w:left="1440"/>
        <w:textAlignment w:val="baseline"/>
        <w:rPr>
          <w:rFonts w:ascii="Garamond" w:hAnsi="Garamond" w:cs="Arial"/>
          <w:color w:val="000000"/>
          <w:sz w:val="28"/>
          <w:szCs w:val="28"/>
        </w:rPr>
      </w:pPr>
      <w:r w:rsidRPr="002B14CC">
        <w:rPr>
          <w:rFonts w:ascii="Garamond" w:hAnsi="Garamond" w:cs="Arial"/>
          <w:color w:val="000000"/>
          <w:sz w:val="28"/>
          <w:szCs w:val="28"/>
        </w:rPr>
        <w:t xml:space="preserve">(h) When the purpose of the proceeding is to substantiate and collect on a claim for mental or emotional health services rendered to the client or patient or any other cause of action arising out of the professional relationship; or </w:t>
      </w:r>
    </w:p>
    <w:p w:rsidR="00135D18" w:rsidRPr="002B14CC" w:rsidRDefault="00135D18" w:rsidP="00191F3E">
      <w:pPr>
        <w:pStyle w:val="NormalWeb"/>
        <w:spacing w:line="234" w:lineRule="atLeast"/>
        <w:ind w:left="1440"/>
        <w:textAlignment w:val="baseline"/>
        <w:rPr>
          <w:rFonts w:ascii="Garamond" w:hAnsi="Garamond" w:cs="Arial"/>
          <w:color w:val="000000"/>
          <w:sz w:val="28"/>
          <w:szCs w:val="28"/>
        </w:rPr>
      </w:pPr>
      <w:r w:rsidRPr="002B14CC">
        <w:rPr>
          <w:rFonts w:ascii="Garamond" w:hAnsi="Garamond" w:cs="Arial"/>
          <w:color w:val="000000"/>
          <w:sz w:val="28"/>
          <w:szCs w:val="28"/>
        </w:rPr>
        <w:lastRenderedPageBreak/>
        <w:t>(</w:t>
      </w:r>
      <w:proofErr w:type="spellStart"/>
      <w:r w:rsidRPr="002B14CC">
        <w:rPr>
          <w:rFonts w:ascii="Garamond" w:hAnsi="Garamond" w:cs="Arial"/>
          <w:color w:val="000000"/>
          <w:sz w:val="28"/>
          <w:szCs w:val="28"/>
        </w:rPr>
        <w:t>i</w:t>
      </w:r>
      <w:proofErr w:type="spellEnd"/>
      <w:r w:rsidRPr="002B14CC">
        <w:rPr>
          <w:rFonts w:ascii="Garamond" w:hAnsi="Garamond" w:cs="Arial"/>
          <w:color w:val="000000"/>
          <w:sz w:val="28"/>
          <w:szCs w:val="28"/>
        </w:rPr>
        <w:t>) In the context of investigations and hearings brought by the client or patient and conducted by the department, when</w:t>
      </w:r>
      <w:r w:rsidR="00191F3E" w:rsidRPr="002B14CC">
        <w:rPr>
          <w:rFonts w:ascii="Garamond" w:hAnsi="Garamond" w:cs="Arial"/>
          <w:color w:val="000000"/>
          <w:sz w:val="28"/>
          <w:szCs w:val="28"/>
        </w:rPr>
        <w:t xml:space="preserve"> </w:t>
      </w:r>
      <w:r w:rsidRPr="002B14CC">
        <w:rPr>
          <w:rFonts w:ascii="Garamond" w:hAnsi="Garamond" w:cs="Arial"/>
          <w:color w:val="000000"/>
          <w:sz w:val="28"/>
          <w:szCs w:val="28"/>
        </w:rPr>
        <w:t>violations of the Psychology Practice Act are at issue.</w:t>
      </w:r>
    </w:p>
    <w:p w:rsidR="00487EC2" w:rsidRPr="00487EC2" w:rsidRDefault="00487EC2" w:rsidP="00487EC2">
      <w:pPr>
        <w:ind w:left="720"/>
      </w:pPr>
      <w:r w:rsidRPr="00487EC2">
        <w:rPr>
          <w:b/>
        </w:rPr>
        <w:t>Subject's records; confidential; exceptions</w:t>
      </w:r>
      <w:r w:rsidRPr="00487EC2">
        <w:rPr>
          <w:rStyle w:val="FootnoteReference"/>
        </w:rPr>
        <w:footnoteReference w:id="18"/>
      </w:r>
    </w:p>
    <w:p w:rsidR="00487EC2" w:rsidRPr="002B14CC" w:rsidRDefault="00487EC2" w:rsidP="00487EC2">
      <w:pPr>
        <w:ind w:left="720"/>
      </w:pPr>
      <w:r w:rsidRPr="002B14CC">
        <w:t>(1) All records kept on any subject shall remain confidential except as otherwise provided by law. Such records shall be accessible to (a) the subject, except as otherwise provided in subsection (2) of this section, (b) the subject's legal counsel, (c) the subject's guardian or conservator, if any, (d) the mental health board having jurisdiction over the subject, (e) persons authorized by an order of a judge or court, (f) persons authorized by written permission of the subject, (g) agents or employees of the Department of Health and Human Services upon delivery of a subpoena from the department in connection with a licensing or licensure investigation by the department, (h) individuals authorized to receive notice of the release of a sex offender pursuant to section 83-174, (</w:t>
      </w:r>
      <w:proofErr w:type="spellStart"/>
      <w:r w:rsidRPr="002B14CC">
        <w:t>i</w:t>
      </w:r>
      <w:proofErr w:type="spellEnd"/>
      <w:r w:rsidRPr="002B14CC">
        <w:t>) the Nebraska State Patrol or the department pursuant to section 69-2409.01, or (j) the Office of Parole Administration if the subject meets the requirements for lifetime community supervision pursuant to section 83-174.03.</w:t>
      </w:r>
    </w:p>
    <w:p w:rsidR="00487EC2" w:rsidRDefault="00487EC2" w:rsidP="00487EC2">
      <w:pPr>
        <w:spacing w:before="240"/>
        <w:ind w:left="720"/>
      </w:pPr>
      <w:r w:rsidRPr="002B14CC">
        <w:t>(2) Upon application by the county attorney or by the administrator of the treatment facility where the subject is in custody and upon a showing of good cause therefor, a judge of the district court of the county where the mental health board proceedings were held or of the county where the treatment facility is located may order that the records not be made available to the subject if, in the judgment of the court, the availability of such records to the subject will adversely affect his or her mental illness or personality disorder and the treatment thereof.</w:t>
      </w:r>
    </w:p>
    <w:p w:rsidR="00487EC2" w:rsidRDefault="00487EC2" w:rsidP="00487EC2">
      <w:pPr>
        <w:pStyle w:val="NormalWeb"/>
        <w:spacing w:before="0" w:beforeAutospacing="0" w:after="0" w:afterAutospacing="0" w:line="234" w:lineRule="atLeast"/>
        <w:ind w:left="720"/>
        <w:textAlignment w:val="baseline"/>
        <w:rPr>
          <w:rFonts w:ascii="Garamond" w:hAnsi="Garamond" w:cs="Arial"/>
          <w:color w:val="000000"/>
          <w:sz w:val="28"/>
          <w:szCs w:val="28"/>
        </w:rPr>
      </w:pPr>
    </w:p>
    <w:p w:rsidR="004B53AB" w:rsidRPr="002B14CC" w:rsidRDefault="000A3096" w:rsidP="000A3096">
      <w:pPr>
        <w:pStyle w:val="NormalWeb"/>
        <w:spacing w:before="0" w:beforeAutospacing="0" w:after="0" w:afterAutospacing="0" w:line="234" w:lineRule="atLeast"/>
        <w:textAlignment w:val="baseline"/>
        <w:rPr>
          <w:rFonts w:ascii="Garamond" w:hAnsi="Garamond"/>
          <w:sz w:val="28"/>
          <w:szCs w:val="28"/>
        </w:rPr>
      </w:pPr>
      <w:r w:rsidRPr="002B14CC">
        <w:rPr>
          <w:rFonts w:ascii="Garamond" w:hAnsi="Garamond" w:cs="Arial"/>
          <w:color w:val="000000"/>
          <w:sz w:val="28"/>
          <w:szCs w:val="28"/>
        </w:rPr>
        <w:t>Along with the limitations of protecting confidences under Nebraska law, a</w:t>
      </w:r>
      <w:r w:rsidR="003B58DE" w:rsidRPr="002B14CC">
        <w:rPr>
          <w:rFonts w:ascii="Garamond" w:hAnsi="Garamond" w:cs="Arial"/>
          <w:color w:val="000000"/>
          <w:sz w:val="28"/>
          <w:szCs w:val="28"/>
        </w:rPr>
        <w:t xml:space="preserve"> </w:t>
      </w:r>
      <w:r w:rsidR="00154603">
        <w:rPr>
          <w:rFonts w:ascii="Garamond" w:hAnsi="Garamond" w:cs="Arial"/>
          <w:color w:val="000000"/>
          <w:sz w:val="28"/>
          <w:szCs w:val="28"/>
        </w:rPr>
        <w:t>HIPAA</w:t>
      </w:r>
      <w:r w:rsidR="003B58DE" w:rsidRPr="002B14CC">
        <w:rPr>
          <w:rFonts w:ascii="Garamond" w:hAnsi="Garamond" w:cs="Arial"/>
          <w:color w:val="000000"/>
          <w:sz w:val="28"/>
          <w:szCs w:val="28"/>
        </w:rPr>
        <w:t xml:space="preserve"> notice of privacy pract</w:t>
      </w:r>
      <w:r w:rsidRPr="002B14CC">
        <w:rPr>
          <w:rFonts w:ascii="Garamond" w:hAnsi="Garamond" w:cs="Arial"/>
          <w:color w:val="000000"/>
          <w:sz w:val="28"/>
          <w:szCs w:val="28"/>
        </w:rPr>
        <w:t>i</w:t>
      </w:r>
      <w:r w:rsidR="003B58DE" w:rsidRPr="002B14CC">
        <w:rPr>
          <w:rFonts w:ascii="Garamond" w:hAnsi="Garamond" w:cs="Arial"/>
          <w:color w:val="000000"/>
          <w:sz w:val="28"/>
          <w:szCs w:val="28"/>
        </w:rPr>
        <w:t>ces</w:t>
      </w:r>
      <w:r w:rsidR="003B58DE" w:rsidRPr="002B14CC">
        <w:rPr>
          <w:rStyle w:val="FootnoteReference"/>
          <w:rFonts w:ascii="Garamond" w:hAnsi="Garamond" w:cs="Arial"/>
          <w:color w:val="000000"/>
          <w:sz w:val="28"/>
          <w:szCs w:val="28"/>
        </w:rPr>
        <w:footnoteReference w:id="19"/>
      </w:r>
      <w:r w:rsidR="003B58DE" w:rsidRPr="002B14CC">
        <w:rPr>
          <w:rFonts w:ascii="Garamond" w:hAnsi="Garamond" w:cs="Arial"/>
          <w:color w:val="000000"/>
          <w:sz w:val="28"/>
          <w:szCs w:val="28"/>
        </w:rPr>
        <w:t xml:space="preserve"> that delineates the psychologist’s scope of and limitations of confidentiality works in tandem with the disclosure document provided to the </w:t>
      </w:r>
      <w:r w:rsidR="00487EC2">
        <w:rPr>
          <w:rFonts w:ascii="Garamond" w:hAnsi="Garamond" w:cs="Arial"/>
          <w:color w:val="000000"/>
          <w:sz w:val="28"/>
          <w:szCs w:val="28"/>
        </w:rPr>
        <w:t>p</w:t>
      </w:r>
      <w:r w:rsidR="003B58DE" w:rsidRPr="002B14CC">
        <w:rPr>
          <w:rFonts w:ascii="Garamond" w:hAnsi="Garamond" w:cs="Arial"/>
          <w:color w:val="000000"/>
          <w:sz w:val="28"/>
          <w:szCs w:val="28"/>
        </w:rPr>
        <w:t xml:space="preserve">atient during the informed consent process specified by Standards 3.10, 9.03, and 10.01. </w:t>
      </w:r>
    </w:p>
    <w:p w:rsidR="005F1249" w:rsidRPr="002B14CC" w:rsidRDefault="004D7037" w:rsidP="004D7037">
      <w:pPr>
        <w:ind w:firstLine="720"/>
        <w:rPr>
          <w:rFonts w:cs="Calibri"/>
        </w:rPr>
      </w:pPr>
      <w:r w:rsidRPr="002B14CC">
        <w:rPr>
          <w:rFonts w:cs="Calibri"/>
        </w:rPr>
        <w:lastRenderedPageBreak/>
        <w:t xml:space="preserve">APA </w:t>
      </w:r>
      <w:r w:rsidR="003B58DE" w:rsidRPr="002B14CC">
        <w:rPr>
          <w:rFonts w:cs="Calibri"/>
        </w:rPr>
        <w:t>Standard</w:t>
      </w:r>
      <w:r w:rsidR="000A3096" w:rsidRPr="002B14CC">
        <w:rPr>
          <w:rFonts w:cs="Calibri"/>
        </w:rPr>
        <w:t>s</w:t>
      </w:r>
      <w:r w:rsidR="003B58DE" w:rsidRPr="002B14CC">
        <w:rPr>
          <w:rFonts w:cs="Calibri"/>
        </w:rPr>
        <w:t xml:space="preserve"> suggests that psychologists focus the documentation in a manner that is very protective o</w:t>
      </w:r>
      <w:r w:rsidR="005F1249" w:rsidRPr="002B14CC">
        <w:rPr>
          <w:rFonts w:cs="Calibri"/>
        </w:rPr>
        <w:t>f their client’s privacy rights:</w:t>
      </w:r>
    </w:p>
    <w:p w:rsidR="004D7037" w:rsidRPr="002B14CC" w:rsidRDefault="003B58DE" w:rsidP="004D7037">
      <w:pPr>
        <w:ind w:firstLine="720"/>
        <w:rPr>
          <w:rFonts w:cs="Calibri"/>
        </w:rPr>
      </w:pPr>
      <w:r w:rsidRPr="002B14CC">
        <w:rPr>
          <w:rFonts w:cs="Calibri"/>
        </w:rPr>
        <w:t xml:space="preserve"> </w:t>
      </w:r>
    </w:p>
    <w:p w:rsidR="004D7037" w:rsidRPr="002B14CC" w:rsidRDefault="004D7037" w:rsidP="004D7037">
      <w:pPr>
        <w:ind w:firstLine="720"/>
        <w:rPr>
          <w:b/>
        </w:rPr>
      </w:pPr>
      <w:r w:rsidRPr="002B14CC">
        <w:rPr>
          <w:b/>
        </w:rPr>
        <w:t>4.04 Minimizing Intrusions on Privacy</w:t>
      </w:r>
      <w:r w:rsidRPr="002B14CC">
        <w:rPr>
          <w:rStyle w:val="FootnoteReference"/>
        </w:rPr>
        <w:footnoteReference w:id="20"/>
      </w:r>
    </w:p>
    <w:p w:rsidR="004D7037" w:rsidRPr="002B14CC" w:rsidRDefault="004D7037" w:rsidP="004D7037">
      <w:pPr>
        <w:ind w:left="720"/>
      </w:pPr>
      <w:r w:rsidRPr="002B14CC">
        <w:t>(a) Psychologists include in written and oral reports and consultations, only information germane to the purpose for which the communication is made.</w:t>
      </w:r>
    </w:p>
    <w:p w:rsidR="000A3096" w:rsidRPr="002B14CC" w:rsidRDefault="000A3096" w:rsidP="0015514E">
      <w:pPr>
        <w:ind w:firstLine="720"/>
        <w:rPr>
          <w:rFonts w:cs="Calibri"/>
          <w:b/>
        </w:rPr>
      </w:pPr>
    </w:p>
    <w:p w:rsidR="0015514E" w:rsidRPr="002B14CC" w:rsidRDefault="0015514E" w:rsidP="0015514E">
      <w:pPr>
        <w:ind w:firstLine="720"/>
        <w:rPr>
          <w:rFonts w:cs="Calibri"/>
          <w:b/>
        </w:rPr>
      </w:pPr>
      <w:r w:rsidRPr="002B14CC">
        <w:rPr>
          <w:rFonts w:cs="Calibri"/>
          <w:b/>
        </w:rPr>
        <w:t xml:space="preserve">6.06 Accuracy in Reports to </w:t>
      </w:r>
      <w:proofErr w:type="spellStart"/>
      <w:r w:rsidRPr="002B14CC">
        <w:rPr>
          <w:rFonts w:cs="Calibri"/>
          <w:b/>
        </w:rPr>
        <w:t>Payors</w:t>
      </w:r>
      <w:proofErr w:type="spellEnd"/>
      <w:r w:rsidRPr="002B14CC">
        <w:rPr>
          <w:rFonts w:cs="Calibri"/>
          <w:b/>
        </w:rPr>
        <w:t xml:space="preserve"> and Funding Sources</w:t>
      </w:r>
      <w:r w:rsidRPr="002B14CC">
        <w:rPr>
          <w:rStyle w:val="FootnoteReference"/>
          <w:rFonts w:cs="Calibri"/>
        </w:rPr>
        <w:footnoteReference w:id="21"/>
      </w:r>
    </w:p>
    <w:p w:rsidR="0015514E" w:rsidRPr="002B14CC" w:rsidRDefault="0015514E" w:rsidP="0015514E">
      <w:pPr>
        <w:ind w:left="720"/>
        <w:rPr>
          <w:rFonts w:cs="Calibri"/>
        </w:rPr>
      </w:pPr>
      <w:r w:rsidRPr="002B14CC">
        <w:rPr>
          <w:rFonts w:cs="Calibri"/>
        </w:rPr>
        <w:t xml:space="preserve">In their reports to </w:t>
      </w:r>
      <w:proofErr w:type="spellStart"/>
      <w:r w:rsidRPr="002B14CC">
        <w:rPr>
          <w:rFonts w:cs="Calibri"/>
        </w:rPr>
        <w:t>payors</w:t>
      </w:r>
      <w:proofErr w:type="spellEnd"/>
      <w:r w:rsidRPr="002B14CC">
        <w:rPr>
          <w:rFonts w:cs="Calibri"/>
        </w:rPr>
        <w:t xml:space="preserve"> for services …psychologists take reasonable steps to ensure the accurate reporting of the nature of the service provided …the fees, charges, or payments, and where applicable, the identity of the provider, the findings, and the diagnosis. (See also Standards </w:t>
      </w:r>
      <w:hyperlink r:id="rId13" w:anchor="401" w:history="1">
        <w:r w:rsidRPr="002B14CC">
          <w:rPr>
            <w:rFonts w:cs="Arial"/>
            <w:color w:val="3366CC"/>
            <w:u w:val="single"/>
            <w:bdr w:val="none" w:sz="0" w:space="0" w:color="auto" w:frame="1"/>
          </w:rPr>
          <w:t>4.01, Maintaining Confidentiality</w:t>
        </w:r>
      </w:hyperlink>
      <w:r w:rsidRPr="002B14CC">
        <w:rPr>
          <w:rFonts w:cs="Arial"/>
          <w:color w:val="000000"/>
        </w:rPr>
        <w:t xml:space="preserve">; </w:t>
      </w:r>
      <w:hyperlink r:id="rId14" w:anchor="404" w:history="1">
        <w:r w:rsidRPr="002B14CC">
          <w:rPr>
            <w:rFonts w:cs="Arial"/>
            <w:color w:val="3366CC"/>
            <w:u w:val="single"/>
            <w:bdr w:val="none" w:sz="0" w:space="0" w:color="auto" w:frame="1"/>
          </w:rPr>
          <w:t>4.04, Minimizing Intrusions on Privacy</w:t>
        </w:r>
      </w:hyperlink>
      <w:r w:rsidRPr="002B14CC">
        <w:rPr>
          <w:rFonts w:cs="Arial"/>
          <w:color w:val="000000"/>
        </w:rPr>
        <w:t>; and </w:t>
      </w:r>
      <w:hyperlink r:id="rId15" w:anchor="405" w:history="1">
        <w:r w:rsidRPr="002B14CC">
          <w:rPr>
            <w:rFonts w:cs="Arial"/>
            <w:color w:val="3366CC"/>
            <w:u w:val="single"/>
            <w:bdr w:val="none" w:sz="0" w:space="0" w:color="auto" w:frame="1"/>
          </w:rPr>
          <w:t>4.05, Disclosures</w:t>
        </w:r>
      </w:hyperlink>
      <w:r w:rsidRPr="002B14CC">
        <w:t>.</w:t>
      </w:r>
      <w:r w:rsidRPr="002B14CC">
        <w:rPr>
          <w:rFonts w:cs="Calibri"/>
        </w:rPr>
        <w:t xml:space="preserve">) </w:t>
      </w:r>
    </w:p>
    <w:p w:rsidR="0015514E" w:rsidRPr="002B14CC" w:rsidRDefault="0015514E" w:rsidP="0015514E">
      <w:pPr>
        <w:ind w:left="720"/>
        <w:rPr>
          <w:rFonts w:cs="Calibri"/>
        </w:rPr>
      </w:pPr>
    </w:p>
    <w:p w:rsidR="0015514E" w:rsidRPr="002B14CC" w:rsidRDefault="0015514E" w:rsidP="0015514E">
      <w:pPr>
        <w:pStyle w:val="NormalWeb"/>
        <w:spacing w:before="0" w:beforeAutospacing="0" w:after="0" w:afterAutospacing="0" w:line="234" w:lineRule="atLeast"/>
        <w:ind w:left="720"/>
        <w:textAlignment w:val="baseline"/>
        <w:rPr>
          <w:rFonts w:ascii="Garamond" w:hAnsi="Garamond" w:cs="Arial"/>
          <w:color w:val="000000"/>
          <w:sz w:val="28"/>
          <w:szCs w:val="28"/>
        </w:rPr>
      </w:pPr>
      <w:r w:rsidRPr="002B14CC">
        <w:rPr>
          <w:rStyle w:val="Strong"/>
          <w:rFonts w:ascii="Garamond" w:hAnsi="Garamond" w:cs="Arial"/>
          <w:color w:val="000000"/>
          <w:sz w:val="28"/>
          <w:szCs w:val="28"/>
          <w:bdr w:val="none" w:sz="0" w:space="0" w:color="auto" w:frame="1"/>
        </w:rPr>
        <w:t>9.01 Bases for Assessments</w:t>
      </w:r>
      <w:r w:rsidRPr="002B14CC">
        <w:rPr>
          <w:rStyle w:val="FootnoteReference"/>
          <w:rFonts w:ascii="Garamond" w:hAnsi="Garamond" w:cs="Arial"/>
          <w:bCs/>
          <w:color w:val="000000"/>
          <w:sz w:val="28"/>
          <w:szCs w:val="28"/>
          <w:bdr w:val="none" w:sz="0" w:space="0" w:color="auto" w:frame="1"/>
        </w:rPr>
        <w:footnoteReference w:id="22"/>
      </w:r>
      <w:r w:rsidRPr="002B14CC">
        <w:rPr>
          <w:rStyle w:val="apple-converted-space"/>
          <w:rFonts w:ascii="Garamond" w:hAnsi="Garamond" w:cs="Arial"/>
          <w:b/>
          <w:bCs/>
          <w:color w:val="000000"/>
          <w:sz w:val="28"/>
          <w:szCs w:val="28"/>
          <w:bdr w:val="none" w:sz="0" w:space="0" w:color="auto" w:frame="1"/>
        </w:rPr>
        <w:t> </w:t>
      </w:r>
      <w:r w:rsidRPr="002B14CC">
        <w:rPr>
          <w:rFonts w:ascii="Garamond" w:hAnsi="Garamond" w:cs="Arial"/>
          <w:b/>
          <w:bCs/>
          <w:color w:val="000000"/>
          <w:sz w:val="28"/>
          <w:szCs w:val="28"/>
          <w:bdr w:val="none" w:sz="0" w:space="0" w:color="auto" w:frame="1"/>
        </w:rPr>
        <w:br/>
      </w:r>
      <w:bookmarkStart w:id="4" w:name="901a"/>
      <w:bookmarkEnd w:id="4"/>
      <w:r w:rsidRPr="002B14CC">
        <w:rPr>
          <w:rFonts w:ascii="Garamond" w:hAnsi="Garamond" w:cs="Arial"/>
          <w:color w:val="000000"/>
          <w:sz w:val="28"/>
          <w:szCs w:val="28"/>
        </w:rPr>
        <w:t xml:space="preserve">(a) Psychologists base the opinions contained in their recommendations, reports and diagnostic or evaluative </w:t>
      </w:r>
      <w:proofErr w:type="gramStart"/>
      <w:r w:rsidRPr="002B14CC">
        <w:rPr>
          <w:rFonts w:ascii="Garamond" w:hAnsi="Garamond" w:cs="Arial"/>
          <w:color w:val="000000"/>
          <w:sz w:val="28"/>
          <w:szCs w:val="28"/>
        </w:rPr>
        <w:t>statements, …on</w:t>
      </w:r>
      <w:proofErr w:type="gramEnd"/>
      <w:r w:rsidRPr="002B14CC">
        <w:rPr>
          <w:rFonts w:ascii="Garamond" w:hAnsi="Garamond" w:cs="Arial"/>
          <w:color w:val="000000"/>
          <w:sz w:val="28"/>
          <w:szCs w:val="28"/>
        </w:rPr>
        <w:t xml:space="preserve"> information and techniques sufficient to substantiate their findings. (See also Standard</w:t>
      </w:r>
      <w:r w:rsidRPr="002B14CC">
        <w:rPr>
          <w:rStyle w:val="apple-converted-space"/>
          <w:rFonts w:ascii="Garamond" w:hAnsi="Garamond" w:cs="Arial"/>
          <w:color w:val="000000"/>
          <w:sz w:val="28"/>
          <w:szCs w:val="28"/>
        </w:rPr>
        <w:t> </w:t>
      </w:r>
      <w:hyperlink r:id="rId16" w:anchor="204" w:history="1">
        <w:r w:rsidRPr="002B14CC">
          <w:rPr>
            <w:rStyle w:val="Hyperlink"/>
            <w:rFonts w:ascii="Garamond" w:hAnsi="Garamond" w:cs="Arial"/>
            <w:color w:val="3366CC"/>
            <w:sz w:val="28"/>
            <w:szCs w:val="28"/>
            <w:bdr w:val="none" w:sz="0" w:space="0" w:color="auto" w:frame="1"/>
          </w:rPr>
          <w:t>2.04, Bases for Scientific and Professional Judgments</w:t>
        </w:r>
      </w:hyperlink>
      <w:r w:rsidRPr="002B14CC">
        <w:rPr>
          <w:rFonts w:ascii="Garamond" w:hAnsi="Garamond" w:cs="Arial"/>
          <w:color w:val="000000"/>
          <w:sz w:val="28"/>
          <w:szCs w:val="28"/>
        </w:rPr>
        <w:t>.)</w:t>
      </w:r>
    </w:p>
    <w:p w:rsidR="00407F34" w:rsidRPr="002B14CC" w:rsidRDefault="00407F34" w:rsidP="0015514E">
      <w:pPr>
        <w:pStyle w:val="NormalWeb"/>
        <w:spacing w:before="0" w:beforeAutospacing="0" w:after="0" w:afterAutospacing="0" w:line="234" w:lineRule="atLeast"/>
        <w:ind w:left="720"/>
        <w:textAlignment w:val="baseline"/>
        <w:rPr>
          <w:rFonts w:ascii="Garamond" w:hAnsi="Garamond" w:cs="Arial"/>
          <w:color w:val="000000"/>
          <w:sz w:val="28"/>
          <w:szCs w:val="28"/>
        </w:rPr>
      </w:pPr>
    </w:p>
    <w:p w:rsidR="00E40F4F" w:rsidRDefault="0015514E" w:rsidP="00E40F4F">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5" w:name="901b"/>
      <w:bookmarkEnd w:id="5"/>
      <w:r w:rsidRPr="002B14CC">
        <w:rPr>
          <w:rFonts w:ascii="Garamond" w:hAnsi="Garamond" w:cs="Arial"/>
          <w:color w:val="000000"/>
          <w:sz w:val="28"/>
          <w:szCs w:val="28"/>
        </w:rPr>
        <w:t>(b) Except as noted in</w:t>
      </w:r>
      <w:r w:rsidRPr="002B14CC">
        <w:rPr>
          <w:rStyle w:val="apple-converted-space"/>
          <w:rFonts w:ascii="Garamond" w:hAnsi="Garamond" w:cs="Arial"/>
          <w:color w:val="000000"/>
          <w:sz w:val="28"/>
          <w:szCs w:val="28"/>
        </w:rPr>
        <w:t> </w:t>
      </w:r>
      <w:hyperlink r:id="rId17" w:anchor="901c" w:history="1">
        <w:r w:rsidRPr="002B14CC">
          <w:rPr>
            <w:rStyle w:val="Hyperlink"/>
            <w:rFonts w:ascii="Garamond" w:hAnsi="Garamond" w:cs="Arial"/>
            <w:color w:val="3366CC"/>
            <w:sz w:val="28"/>
            <w:szCs w:val="28"/>
            <w:bdr w:val="none" w:sz="0" w:space="0" w:color="auto" w:frame="1"/>
          </w:rPr>
          <w:t>9.01c</w:t>
        </w:r>
      </w:hyperlink>
      <w:r w:rsidRPr="002B14CC">
        <w:rPr>
          <w:rFonts w:ascii="Garamond" w:hAnsi="Garamond" w:cs="Arial"/>
          <w:color w:val="000000"/>
          <w:sz w:val="28"/>
          <w:szCs w:val="28"/>
        </w:rPr>
        <w:t>, psychologists provide opinions of the psychological characteristics of individuals on</w:t>
      </w:r>
      <w:r w:rsidR="00E40F4F">
        <w:rPr>
          <w:rFonts w:ascii="Garamond" w:hAnsi="Garamond" w:cs="Arial"/>
          <w:color w:val="000000"/>
          <w:sz w:val="28"/>
          <w:szCs w:val="28"/>
        </w:rPr>
        <w:t xml:space="preserve">ly after they have conducted an </w:t>
      </w:r>
      <w:r w:rsidRPr="002B14CC">
        <w:rPr>
          <w:rFonts w:ascii="Garamond" w:hAnsi="Garamond" w:cs="Arial"/>
          <w:color w:val="000000"/>
          <w:sz w:val="28"/>
          <w:szCs w:val="28"/>
        </w:rPr>
        <w:t xml:space="preserve">examination of the individuals adequate to support their statements or </w:t>
      </w:r>
    </w:p>
    <w:p w:rsidR="0015514E" w:rsidRPr="002B14CC" w:rsidRDefault="0015514E" w:rsidP="0015514E">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2B14CC">
        <w:rPr>
          <w:rFonts w:ascii="Garamond" w:hAnsi="Garamond" w:cs="Arial"/>
          <w:color w:val="000000"/>
          <w:sz w:val="28"/>
          <w:szCs w:val="28"/>
        </w:rPr>
        <w:t>conclusions</w:t>
      </w:r>
      <w:proofErr w:type="gramEnd"/>
      <w:r w:rsidRPr="002B14CC">
        <w:rPr>
          <w:rFonts w:ascii="Garamond" w:hAnsi="Garamond" w:cs="Arial"/>
          <w:color w:val="000000"/>
          <w:sz w:val="28"/>
          <w:szCs w:val="28"/>
        </w:rPr>
        <w:t>. When, despite reasonable efforts, such an examination is not practical, psychologists document the efforts they made and the result of those efforts, clarify the probable impact of their limited information on the reliability and validity of their opinions and appropriately limit the nature and extent of their conclusions or recommendations. (See also Standards</w:t>
      </w:r>
      <w:r w:rsidRPr="002B14CC">
        <w:rPr>
          <w:rStyle w:val="apple-converted-space"/>
          <w:rFonts w:ascii="Garamond" w:hAnsi="Garamond" w:cs="Arial"/>
          <w:color w:val="000000"/>
          <w:sz w:val="28"/>
          <w:szCs w:val="28"/>
        </w:rPr>
        <w:t> </w:t>
      </w:r>
      <w:hyperlink r:id="rId18" w:anchor="201" w:history="1">
        <w:r w:rsidRPr="002B14CC">
          <w:rPr>
            <w:rStyle w:val="Hyperlink"/>
            <w:rFonts w:ascii="Garamond" w:hAnsi="Garamond" w:cs="Arial"/>
            <w:color w:val="3366CC"/>
            <w:sz w:val="28"/>
            <w:szCs w:val="28"/>
            <w:bdr w:val="none" w:sz="0" w:space="0" w:color="auto" w:frame="1"/>
          </w:rPr>
          <w:t>2.01, Boundaries of Competence</w:t>
        </w:r>
      </w:hyperlink>
      <w:r w:rsidRPr="002B14CC">
        <w:rPr>
          <w:rFonts w:ascii="Garamond" w:hAnsi="Garamond" w:cs="Arial"/>
          <w:color w:val="000000"/>
          <w:sz w:val="28"/>
          <w:szCs w:val="28"/>
        </w:rPr>
        <w:t xml:space="preserve">, and </w:t>
      </w:r>
      <w:hyperlink r:id="rId19" w:anchor="906" w:history="1">
        <w:r w:rsidRPr="002B14CC">
          <w:rPr>
            <w:rStyle w:val="Hyperlink"/>
            <w:rFonts w:ascii="Garamond" w:hAnsi="Garamond" w:cs="Arial"/>
            <w:color w:val="3366CC"/>
            <w:sz w:val="28"/>
            <w:szCs w:val="28"/>
            <w:bdr w:val="none" w:sz="0" w:space="0" w:color="auto" w:frame="1"/>
          </w:rPr>
          <w:t>9.06, Interpreting Assessment Results</w:t>
        </w:r>
      </w:hyperlink>
      <w:r w:rsidRPr="002B14CC">
        <w:rPr>
          <w:rFonts w:ascii="Garamond" w:hAnsi="Garamond" w:cs="Arial"/>
          <w:color w:val="000000"/>
          <w:sz w:val="28"/>
          <w:szCs w:val="28"/>
        </w:rPr>
        <w:t>.)</w:t>
      </w:r>
    </w:p>
    <w:p w:rsidR="0015514E" w:rsidRPr="002B14CC" w:rsidRDefault="0015514E" w:rsidP="0015514E">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6" w:name="901c"/>
      <w:bookmarkEnd w:id="6"/>
    </w:p>
    <w:p w:rsidR="00487EC2" w:rsidRDefault="0015514E" w:rsidP="0015514E">
      <w:pPr>
        <w:pStyle w:val="NormalWeb"/>
        <w:spacing w:before="0" w:beforeAutospacing="0" w:after="0" w:afterAutospacing="0" w:line="234" w:lineRule="atLeast"/>
        <w:ind w:left="720"/>
        <w:textAlignment w:val="baseline"/>
        <w:rPr>
          <w:rFonts w:ascii="Garamond" w:hAnsi="Garamond" w:cs="Arial"/>
          <w:color w:val="000000"/>
          <w:sz w:val="28"/>
          <w:szCs w:val="28"/>
        </w:rPr>
      </w:pPr>
      <w:r w:rsidRPr="002B14CC">
        <w:rPr>
          <w:rFonts w:ascii="Garamond" w:hAnsi="Garamond" w:cs="Arial"/>
          <w:color w:val="000000"/>
          <w:sz w:val="28"/>
          <w:szCs w:val="28"/>
        </w:rPr>
        <w:t xml:space="preserve">(c) When psychologists conduct a record review or provide consultation or </w:t>
      </w:r>
    </w:p>
    <w:p w:rsidR="0015514E" w:rsidRPr="002B14CC" w:rsidRDefault="0015514E" w:rsidP="0015514E">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2B14CC">
        <w:rPr>
          <w:rFonts w:ascii="Garamond" w:hAnsi="Garamond" w:cs="Arial"/>
          <w:color w:val="000000"/>
          <w:sz w:val="28"/>
          <w:szCs w:val="28"/>
        </w:rPr>
        <w:t>supervision</w:t>
      </w:r>
      <w:proofErr w:type="gramEnd"/>
      <w:r w:rsidRPr="002B14CC">
        <w:rPr>
          <w:rFonts w:ascii="Garamond" w:hAnsi="Garamond" w:cs="Arial"/>
          <w:color w:val="000000"/>
          <w:sz w:val="28"/>
          <w:szCs w:val="28"/>
        </w:rPr>
        <w:t xml:space="preserve"> and an individual examination is not warranted or necessary for the opinion, psychologists explain this and the sources of information on which they based their conclusions and recommendations.</w:t>
      </w:r>
    </w:p>
    <w:p w:rsidR="0015514E" w:rsidRPr="002B14CC" w:rsidRDefault="0015514E" w:rsidP="0015514E">
      <w:pPr>
        <w:ind w:left="720"/>
        <w:rPr>
          <w:rFonts w:cs="Arial"/>
          <w:color w:val="000000"/>
        </w:rPr>
      </w:pPr>
      <w:r w:rsidRPr="002B14CC">
        <w:rPr>
          <w:rStyle w:val="Strong"/>
          <w:rFonts w:cs="Arial"/>
          <w:color w:val="000000"/>
          <w:bdr w:val="none" w:sz="0" w:space="0" w:color="auto" w:frame="1"/>
        </w:rPr>
        <w:lastRenderedPageBreak/>
        <w:t>9.02 Use of Assessments</w:t>
      </w:r>
      <w:r w:rsidRPr="002B14CC">
        <w:rPr>
          <w:rStyle w:val="FootnoteReference"/>
          <w:rFonts w:cs="Arial"/>
          <w:bCs/>
          <w:color w:val="000000"/>
          <w:bdr w:val="none" w:sz="0" w:space="0" w:color="auto" w:frame="1"/>
        </w:rPr>
        <w:footnoteReference w:id="23"/>
      </w:r>
      <w:r w:rsidRPr="002B14CC">
        <w:rPr>
          <w:rStyle w:val="apple-converted-space"/>
          <w:rFonts w:cs="Arial"/>
          <w:bCs/>
          <w:color w:val="000000"/>
          <w:bdr w:val="none" w:sz="0" w:space="0" w:color="auto" w:frame="1"/>
        </w:rPr>
        <w:t> </w:t>
      </w:r>
      <w:r w:rsidRPr="002B14CC">
        <w:rPr>
          <w:rFonts w:cs="Arial"/>
          <w:b/>
          <w:bCs/>
          <w:color w:val="000000"/>
          <w:bdr w:val="none" w:sz="0" w:space="0" w:color="auto" w:frame="1"/>
        </w:rPr>
        <w:br/>
      </w:r>
      <w:bookmarkStart w:id="7" w:name="902a"/>
      <w:bookmarkEnd w:id="7"/>
      <w:r w:rsidRPr="002B14CC">
        <w:rPr>
          <w:rFonts w:cs="Arial"/>
          <w:color w:val="000000"/>
        </w:rPr>
        <w:t>(a) Psychologists administer, adapt, score, interpret or use assessment techniques, interviews, tests or instruments in a manner and for purposes that are appropriate in light of the research on or evidence of the usefulness and proper application of the techniques…</w:t>
      </w:r>
    </w:p>
    <w:p w:rsidR="0015514E" w:rsidRPr="002B14CC" w:rsidRDefault="0015514E" w:rsidP="0015514E">
      <w:pPr>
        <w:ind w:left="720"/>
        <w:rPr>
          <w:rFonts w:cs="Arial"/>
          <w:color w:val="000000"/>
        </w:rPr>
      </w:pPr>
    </w:p>
    <w:p w:rsidR="00407F34" w:rsidRPr="002B14CC" w:rsidRDefault="0015514E" w:rsidP="0015514E">
      <w:pPr>
        <w:ind w:left="720"/>
        <w:rPr>
          <w:rFonts w:cs="Arial"/>
          <w:color w:val="000000"/>
        </w:rPr>
      </w:pPr>
      <w:r w:rsidRPr="002B14CC">
        <w:rPr>
          <w:rStyle w:val="Strong"/>
          <w:rFonts w:cs="Arial"/>
          <w:color w:val="000000"/>
          <w:bdr w:val="none" w:sz="0" w:space="0" w:color="auto" w:frame="1"/>
        </w:rPr>
        <w:t>9.10 Explaining Assessment Results</w:t>
      </w:r>
      <w:r w:rsidRPr="002B14CC">
        <w:rPr>
          <w:rStyle w:val="FootnoteReference"/>
          <w:rFonts w:cs="Arial"/>
          <w:bCs/>
          <w:color w:val="000000"/>
          <w:bdr w:val="none" w:sz="0" w:space="0" w:color="auto" w:frame="1"/>
        </w:rPr>
        <w:footnoteReference w:id="24"/>
      </w:r>
      <w:r w:rsidRPr="002B14CC">
        <w:rPr>
          <w:rFonts w:cs="Arial"/>
          <w:color w:val="000000"/>
        </w:rPr>
        <w:br/>
        <w:t xml:space="preserve">Regardless of whether the scoring and interpretation are done by psychologists, by employees or assistants or by automated or other outside services, </w:t>
      </w:r>
    </w:p>
    <w:p w:rsidR="0015514E" w:rsidRPr="002B14CC" w:rsidRDefault="0015514E" w:rsidP="0015514E">
      <w:pPr>
        <w:ind w:left="720"/>
        <w:rPr>
          <w:rFonts w:cs="Arial"/>
          <w:color w:val="000000"/>
        </w:rPr>
      </w:pPr>
      <w:proofErr w:type="gramStart"/>
      <w:r w:rsidRPr="002B14CC">
        <w:rPr>
          <w:rFonts w:cs="Arial"/>
          <w:color w:val="000000"/>
        </w:rPr>
        <w:t>psychologists</w:t>
      </w:r>
      <w:proofErr w:type="gramEnd"/>
      <w:r w:rsidRPr="002B14CC">
        <w:rPr>
          <w:rFonts w:cs="Arial"/>
          <w:color w:val="000000"/>
        </w:rPr>
        <w:t xml:space="preserve"> take reasonable steps to ensure that explanations of results are </w:t>
      </w:r>
    </w:p>
    <w:p w:rsidR="0015514E" w:rsidRPr="002B14CC" w:rsidRDefault="0015514E" w:rsidP="0015514E">
      <w:pPr>
        <w:ind w:left="720"/>
        <w:rPr>
          <w:rFonts w:cs="Arial"/>
          <w:color w:val="000000"/>
        </w:rPr>
      </w:pPr>
      <w:proofErr w:type="gramStart"/>
      <w:r w:rsidRPr="002B14CC">
        <w:rPr>
          <w:rFonts w:cs="Arial"/>
          <w:color w:val="000000"/>
        </w:rPr>
        <w:t>given</w:t>
      </w:r>
      <w:proofErr w:type="gramEnd"/>
      <w:r w:rsidRPr="002B14CC">
        <w:rPr>
          <w:rFonts w:cs="Arial"/>
          <w:color w:val="000000"/>
        </w:rPr>
        <w:t xml:space="preserve"> to the individual or designated representative…</w:t>
      </w:r>
    </w:p>
    <w:p w:rsidR="0015514E" w:rsidRPr="002B14CC" w:rsidRDefault="0015514E" w:rsidP="0015514E">
      <w:pPr>
        <w:pStyle w:val="NormalWeb"/>
        <w:spacing w:before="0" w:beforeAutospacing="0" w:after="0" w:afterAutospacing="0" w:line="234" w:lineRule="atLeast"/>
        <w:ind w:left="720"/>
        <w:textAlignment w:val="baseline"/>
        <w:rPr>
          <w:rStyle w:val="Strong"/>
          <w:rFonts w:ascii="Garamond" w:hAnsi="Garamond" w:cs="Arial"/>
          <w:color w:val="000000"/>
          <w:sz w:val="28"/>
          <w:szCs w:val="28"/>
          <w:bdr w:val="none" w:sz="0" w:space="0" w:color="auto" w:frame="1"/>
        </w:rPr>
      </w:pPr>
    </w:p>
    <w:p w:rsidR="00165E7B" w:rsidRDefault="0015514E">
      <w:pPr>
        <w:rPr>
          <w:b/>
        </w:rPr>
      </w:pPr>
      <w:r w:rsidRPr="002B14CC">
        <w:rPr>
          <w:rFonts w:cs="Calibri"/>
        </w:rPr>
        <w:t xml:space="preserve">Standard 6.06 implies that information about the </w:t>
      </w:r>
      <w:r w:rsidRPr="002B14CC">
        <w:rPr>
          <w:rFonts w:cs="Calibri"/>
          <w:i/>
        </w:rPr>
        <w:t>nature of the service provided…</w:t>
      </w:r>
      <w:r w:rsidRPr="002B14CC">
        <w:rPr>
          <w:rFonts w:cs="Calibri"/>
        </w:rPr>
        <w:t xml:space="preserve">, </w:t>
      </w:r>
      <w:r w:rsidRPr="002B14CC">
        <w:rPr>
          <w:rFonts w:cs="Calibri"/>
          <w:i/>
        </w:rPr>
        <w:t>the fees charged</w:t>
      </w:r>
      <w:r w:rsidRPr="002B14CC">
        <w:rPr>
          <w:rFonts w:cs="Calibri"/>
        </w:rPr>
        <w:t xml:space="preserve">, </w:t>
      </w:r>
      <w:r w:rsidRPr="002B14CC">
        <w:rPr>
          <w:rFonts w:cs="Calibri"/>
          <w:i/>
        </w:rPr>
        <w:t>the identity of the provider</w:t>
      </w:r>
      <w:r w:rsidRPr="002B14CC">
        <w:rPr>
          <w:rFonts w:cs="Calibri"/>
        </w:rPr>
        <w:t xml:space="preserve">, </w:t>
      </w:r>
      <w:r w:rsidRPr="002B14CC">
        <w:rPr>
          <w:rFonts w:cs="Calibri"/>
          <w:i/>
        </w:rPr>
        <w:t>findings, and</w:t>
      </w:r>
      <w:r w:rsidRPr="002B14CC">
        <w:rPr>
          <w:rFonts w:cs="Calibri"/>
        </w:rPr>
        <w:t xml:space="preserve"> </w:t>
      </w:r>
      <w:r w:rsidRPr="002B14CC">
        <w:rPr>
          <w:rFonts w:cs="Calibri"/>
          <w:i/>
        </w:rPr>
        <w:t>diagnosis</w:t>
      </w:r>
      <w:r w:rsidRPr="002B14CC">
        <w:rPr>
          <w:rFonts w:cs="Calibri"/>
        </w:rPr>
        <w:t xml:space="preserve"> should be maintained in the record when necessary for billing purposes. In addition, the requirements of standards 9.01, 9.02, and 9.10 suggest that psychologists in Nebraska</w:t>
      </w:r>
      <w:r w:rsidRPr="002B14CC">
        <w:rPr>
          <w:rFonts w:cs="Calibri"/>
          <w:color w:val="FF0000"/>
        </w:rPr>
        <w:t xml:space="preserve"> </w:t>
      </w:r>
      <w:r w:rsidRPr="002B14CC">
        <w:rPr>
          <w:rFonts w:cs="Calibri"/>
        </w:rPr>
        <w:t>would use</w:t>
      </w:r>
      <w:r w:rsidRPr="002B14CC">
        <w:t xml:space="preserve"> an intake and evaluation note, progress note</w:t>
      </w:r>
      <w:r w:rsidR="00E75F32">
        <w:t>, and termination note</w:t>
      </w:r>
      <w:r w:rsidRPr="002B14CC">
        <w:t xml:space="preserve"> templates.</w:t>
      </w:r>
    </w:p>
    <w:p w:rsidR="00E40F4F" w:rsidRDefault="00E40F4F" w:rsidP="00540051">
      <w:pPr>
        <w:rPr>
          <w:b/>
        </w:rPr>
      </w:pPr>
    </w:p>
    <w:p w:rsidR="00540051" w:rsidRPr="00165E7B" w:rsidRDefault="00540051" w:rsidP="00540051">
      <w:r w:rsidRPr="002B14CC">
        <w:rPr>
          <w:b/>
        </w:rPr>
        <w:t>Maintenance and Security of Records</w:t>
      </w:r>
      <w:r w:rsidR="00165E7B" w:rsidRPr="00165E7B">
        <w:rPr>
          <w:rStyle w:val="FootnoteReference"/>
        </w:rPr>
        <w:footnoteReference w:id="25"/>
      </w:r>
    </w:p>
    <w:p w:rsidR="00E40F4F" w:rsidRDefault="00540051" w:rsidP="0094687E">
      <w:pPr>
        <w:ind w:firstLine="720"/>
      </w:pPr>
      <w:r w:rsidRPr="002B14CC">
        <w:rPr>
          <w:rFonts w:cs="Calibri"/>
        </w:rPr>
        <w:t xml:space="preserve">Under APA Code of Ethics Standard </w:t>
      </w:r>
      <w:r w:rsidRPr="002B14CC">
        <w:t>4.01 - Maintaining Confidentiality,</w:t>
      </w:r>
      <w:r w:rsidRPr="002B14CC">
        <w:rPr>
          <w:rStyle w:val="FootnoteReference"/>
        </w:rPr>
        <w:footnoteReference w:id="26"/>
      </w:r>
      <w:r w:rsidRPr="002B14CC">
        <w:t xml:space="preserve">  </w:t>
      </w:r>
    </w:p>
    <w:p w:rsidR="00540051" w:rsidRPr="002B14CC" w:rsidRDefault="00E40F4F" w:rsidP="00E40F4F">
      <w:r>
        <w:t>“</w:t>
      </w:r>
      <w:r w:rsidR="00540051" w:rsidRPr="002B14CC">
        <w:t>[p]</w:t>
      </w:r>
      <w:proofErr w:type="spellStart"/>
      <w:r w:rsidR="00540051" w:rsidRPr="002B14CC">
        <w:t>sychologists</w:t>
      </w:r>
      <w:proofErr w:type="spellEnd"/>
      <w:r w:rsidR="00540051" w:rsidRPr="002B14CC">
        <w:t xml:space="preserve"> have a primary obligation and take reasonable precautions to protect confidential information obtained through or stored in any medium, recognizing that the extent and limits of confidentiality may be regulated by law or established by institutional rules or professional or scientific relationship.</w:t>
      </w:r>
      <w:r w:rsidR="00E75F32">
        <w:t>”</w:t>
      </w:r>
      <w:r w:rsidR="00540051" w:rsidRPr="002B14CC">
        <w:t xml:space="preserve"> </w:t>
      </w:r>
      <w:r w:rsidR="00540051" w:rsidRPr="002B14CC">
        <w:rPr>
          <w:rStyle w:val="apple-converted-space"/>
          <w:rFonts w:cs="Arial"/>
          <w:color w:val="000000"/>
        </w:rPr>
        <w:t> </w:t>
      </w:r>
      <w:r w:rsidR="00540051" w:rsidRPr="002B14CC">
        <w:rPr>
          <w:rFonts w:cs="Arial"/>
          <w:color w:val="000000"/>
        </w:rPr>
        <w:t>(See also Standard</w:t>
      </w:r>
      <w:r w:rsidR="00540051" w:rsidRPr="002B14CC">
        <w:rPr>
          <w:rStyle w:val="apple-converted-space"/>
          <w:rFonts w:cs="Arial"/>
          <w:color w:val="000000"/>
        </w:rPr>
        <w:t> </w:t>
      </w:r>
      <w:hyperlink r:id="rId20" w:anchor="205" w:history="1">
        <w:r w:rsidR="00540051" w:rsidRPr="002B14CC">
          <w:rPr>
            <w:rStyle w:val="Hyperlink"/>
            <w:rFonts w:cs="Arial"/>
            <w:color w:val="3366CC"/>
            <w:bdr w:val="none" w:sz="0" w:space="0" w:color="auto" w:frame="1"/>
          </w:rPr>
          <w:t>2.05, Delegation of Work to Others</w:t>
        </w:r>
      </w:hyperlink>
      <w:r w:rsidR="00540051" w:rsidRPr="002B14CC">
        <w:rPr>
          <w:rFonts w:cs="Arial"/>
          <w:color w:val="000000"/>
        </w:rPr>
        <w:t>.)</w:t>
      </w:r>
      <w:r w:rsidR="00540051" w:rsidRPr="002B14CC">
        <w:t xml:space="preserve"> This standard supports the record keeping standards:</w:t>
      </w:r>
    </w:p>
    <w:p w:rsidR="00540051" w:rsidRPr="002B14CC" w:rsidRDefault="00540051" w:rsidP="00540051">
      <w:pPr>
        <w:ind w:firstLine="720"/>
      </w:pPr>
    </w:p>
    <w:p w:rsidR="00540051" w:rsidRPr="002B14CC" w:rsidRDefault="00540051" w:rsidP="00540051">
      <w:pPr>
        <w:ind w:firstLine="720"/>
      </w:pPr>
      <w:r w:rsidRPr="002B14CC">
        <w:rPr>
          <w:b/>
        </w:rPr>
        <w:t xml:space="preserve">6. </w:t>
      </w:r>
      <w:r w:rsidRPr="002B14CC">
        <w:rPr>
          <w:b/>
          <w:u w:val="single"/>
        </w:rPr>
        <w:t>Record Keeping and Fees</w:t>
      </w:r>
      <w:r w:rsidRPr="002B14CC">
        <w:rPr>
          <w:rStyle w:val="FootnoteReference"/>
        </w:rPr>
        <w:footnoteReference w:id="27"/>
      </w:r>
    </w:p>
    <w:p w:rsidR="00540051" w:rsidRPr="002B14CC" w:rsidRDefault="00540051" w:rsidP="00540051">
      <w:pPr>
        <w:ind w:left="720"/>
      </w:pPr>
      <w:r w:rsidRPr="002B14CC">
        <w:rPr>
          <w:b/>
        </w:rPr>
        <w:t>6.01</w:t>
      </w:r>
      <w:r w:rsidRPr="002B14CC">
        <w:t xml:space="preserve"> </w:t>
      </w:r>
      <w:r w:rsidRPr="002B14CC">
        <w:rPr>
          <w:b/>
        </w:rPr>
        <w:t>Documentation of Professional …Maintenance of Records</w:t>
      </w:r>
    </w:p>
    <w:p w:rsidR="00540051" w:rsidRPr="002B14CC" w:rsidRDefault="00540051" w:rsidP="00540051">
      <w:pPr>
        <w:ind w:left="720"/>
      </w:pPr>
      <w:r w:rsidRPr="002B14CC">
        <w:t xml:space="preserve">Psychologists create, and to the extent the records are under their control, maintain, disseminate, store, retain and dispose of records and data relating to their professional and scientific work in order to (1) facilitate provision of </w:t>
      </w:r>
      <w:r w:rsidRPr="002B14CC">
        <w:lastRenderedPageBreak/>
        <w:t xml:space="preserve">services later by them or by other professionals, (2) allow for replication of research design and analyses, (3) meet institutional requirements, (4) ensure accuracy of billing and payments, and (5) ensure compliance with law. </w:t>
      </w:r>
      <w:r w:rsidRPr="002B14CC">
        <w:rPr>
          <w:rFonts w:cs="Arial"/>
          <w:color w:val="000000"/>
        </w:rPr>
        <w:t> (See also Standard </w:t>
      </w:r>
      <w:hyperlink r:id="rId21" w:anchor="401" w:history="1">
        <w:r w:rsidRPr="002B14CC">
          <w:rPr>
            <w:rFonts w:cs="Arial"/>
            <w:color w:val="3366CC"/>
            <w:u w:val="single"/>
            <w:bdr w:val="none" w:sz="0" w:space="0" w:color="auto" w:frame="1"/>
          </w:rPr>
          <w:t>4.01, Maintaining Confidentiality</w:t>
        </w:r>
      </w:hyperlink>
      <w:r w:rsidRPr="002B14CC">
        <w:rPr>
          <w:rFonts w:cs="Arial"/>
          <w:color w:val="000000"/>
        </w:rPr>
        <w:t>.)</w:t>
      </w:r>
    </w:p>
    <w:p w:rsidR="00137396" w:rsidRPr="002B14CC" w:rsidRDefault="00137396" w:rsidP="003B3E06">
      <w:pPr>
        <w:pStyle w:val="NormalWeb"/>
        <w:shd w:val="clear" w:color="auto" w:fill="FFFFFF"/>
        <w:ind w:firstLine="720"/>
        <w:rPr>
          <w:rFonts w:ascii="Garamond" w:hAnsi="Garamond"/>
          <w:sz w:val="28"/>
          <w:szCs w:val="28"/>
        </w:rPr>
      </w:pPr>
      <w:r w:rsidRPr="002B14CC">
        <w:rPr>
          <w:rFonts w:ascii="Garamond" w:hAnsi="Garamond"/>
          <w:sz w:val="28"/>
          <w:szCs w:val="28"/>
        </w:rPr>
        <w:t>Nebraska has enacted laws about access to records, and fees for obtaining the records:</w:t>
      </w:r>
    </w:p>
    <w:p w:rsidR="00E40F4F" w:rsidRDefault="00E40F4F" w:rsidP="00E40F4F">
      <w:pPr>
        <w:ind w:left="720"/>
        <w:rPr>
          <w:b/>
        </w:rPr>
      </w:pPr>
      <w:r w:rsidRPr="00E40F4F">
        <w:rPr>
          <w:b/>
        </w:rPr>
        <w:t>Mental health practitioners; confidentiality; exception</w:t>
      </w:r>
      <w:r w:rsidRPr="00E40F4F">
        <w:rPr>
          <w:rStyle w:val="FootnoteReference"/>
        </w:rPr>
        <w:footnoteReference w:id="28"/>
      </w:r>
    </w:p>
    <w:p w:rsidR="00E40F4F" w:rsidRPr="00E40F4F" w:rsidRDefault="00E40F4F" w:rsidP="00E40F4F">
      <w:pPr>
        <w:ind w:left="720"/>
        <w:rPr>
          <w:b/>
        </w:rPr>
      </w:pPr>
      <w:r>
        <w:t>No person licensed or certified pursuant to the Mental Health Practice Act shall disclose any information he or she may have acquired from any person consulting him or her in his or her professional capacity except:</w:t>
      </w:r>
    </w:p>
    <w:p w:rsidR="00E40F4F" w:rsidRDefault="00E40F4F" w:rsidP="00E40F4F">
      <w:pPr>
        <w:pStyle w:val="ListParagraph"/>
        <w:spacing w:before="240" w:after="240"/>
      </w:pPr>
      <w:r>
        <w:t>(1) With the written consent of the person or, in the case of death or disability, of the person's personal representative, any other person authorized to sue on behalf of the person, or the beneficiary of an insurance policy on the person's life, health, or physical condition. When more than one person in a family receives therapy conjointly, each such family member who is legally competent to execute a waiver shall agree to the waiver referred to in this subdivision. Without such a waiver from each family member legally competent to execute a waiver, a practitioner shall not disclose information received from any family member who received therapy conjointly;</w:t>
      </w:r>
    </w:p>
    <w:p w:rsidR="00E40F4F" w:rsidRDefault="00E40F4F" w:rsidP="00E40F4F">
      <w:pPr>
        <w:pStyle w:val="ListParagraph"/>
        <w:spacing w:before="240" w:after="240"/>
      </w:pPr>
      <w:r>
        <w:t xml:space="preserve">(2) </w:t>
      </w:r>
      <w:proofErr w:type="gramStart"/>
      <w:r>
        <w:t>As</w:t>
      </w:r>
      <w:proofErr w:type="gramEnd"/>
      <w:r>
        <w:t xml:space="preserve"> such privilege is limited by the laws of the State of Nebraska or as the</w:t>
      </w:r>
      <w:r w:rsidR="00487EC2">
        <w:t xml:space="preserve"> </w:t>
      </w:r>
      <w:r>
        <w:t>board may determine by rule and regulation;</w:t>
      </w:r>
    </w:p>
    <w:p w:rsidR="00E40F4F" w:rsidRDefault="00E40F4F" w:rsidP="00E40F4F">
      <w:pPr>
        <w:pStyle w:val="ListParagraph"/>
        <w:spacing w:after="240"/>
      </w:pPr>
      <w:r>
        <w:t>(3) When the person waives the privilege by bringing charges against the licensee; or</w:t>
      </w:r>
    </w:p>
    <w:p w:rsidR="00E40F4F" w:rsidRDefault="00E40F4F" w:rsidP="00E40F4F">
      <w:pPr>
        <w:pStyle w:val="ListParagraph"/>
        <w:spacing w:after="240"/>
      </w:pPr>
      <w:r>
        <w:t>(4) When there is a duty to warn under the limited circumstances set forth in section 38-2137.</w:t>
      </w:r>
    </w:p>
    <w:p w:rsidR="006C5ECC" w:rsidRPr="002B14CC" w:rsidRDefault="006C5ECC" w:rsidP="006C5ECC">
      <w:pPr>
        <w:pStyle w:val="NormalWeb"/>
        <w:shd w:val="clear" w:color="auto" w:fill="FFFFFF"/>
        <w:spacing w:before="0" w:beforeAutospacing="0" w:after="0" w:afterAutospacing="0"/>
        <w:ind w:left="720"/>
        <w:rPr>
          <w:rFonts w:ascii="Garamond" w:hAnsi="Garamond" w:cs="Arial"/>
          <w:color w:val="000000"/>
          <w:sz w:val="28"/>
          <w:szCs w:val="28"/>
        </w:rPr>
      </w:pPr>
      <w:r w:rsidRPr="002B14CC">
        <w:rPr>
          <w:rFonts w:ascii="Garamond" w:hAnsi="Garamond" w:cs="Arial"/>
          <w:b/>
          <w:color w:val="000000"/>
          <w:sz w:val="28"/>
          <w:szCs w:val="28"/>
        </w:rPr>
        <w:t>Access to medical records</w:t>
      </w:r>
      <w:r w:rsidRPr="002B14CC">
        <w:rPr>
          <w:rStyle w:val="FootnoteReference"/>
          <w:rFonts w:ascii="Garamond" w:hAnsi="Garamond"/>
          <w:sz w:val="28"/>
          <w:szCs w:val="28"/>
        </w:rPr>
        <w:footnoteReference w:id="29"/>
      </w:r>
    </w:p>
    <w:p w:rsidR="006C5ECC" w:rsidRPr="002B14CC" w:rsidRDefault="006C5ECC" w:rsidP="006C5ECC">
      <w:pPr>
        <w:pStyle w:val="NormalWeb"/>
        <w:shd w:val="clear" w:color="auto" w:fill="FFFFFF"/>
        <w:spacing w:before="0" w:beforeAutospacing="0" w:after="0" w:afterAutospacing="0"/>
        <w:ind w:left="720"/>
        <w:rPr>
          <w:rFonts w:ascii="Garamond" w:hAnsi="Garamond" w:cs="Arial"/>
          <w:color w:val="000000"/>
          <w:sz w:val="28"/>
          <w:szCs w:val="28"/>
        </w:rPr>
      </w:pPr>
      <w:r w:rsidRPr="002B14CC">
        <w:rPr>
          <w:rFonts w:ascii="Garamond" w:hAnsi="Garamond" w:cs="Arial"/>
          <w:color w:val="000000"/>
          <w:sz w:val="28"/>
          <w:szCs w:val="28"/>
        </w:rPr>
        <w:lastRenderedPageBreak/>
        <w:t>(1) A patient may request a copy of the patient's medical records or may request to examine such records. Access to such records shall be provided upon request pursuant to sections 71-8401 to 71-8407, except that mental health medical records may be withheld if any treating physician, psychologist, or mental health practitioner determines in his or her professional opinion that release of the records would not be in the best interest of the patient unless the release is required by court order. The request and any authorization shall be in writing. If an authorization does not contain an expiration date or specify an event the occurrence of which causes the authorization to expire, the authorization shall expire twelve months after the date the authorization was executed by the patient.</w:t>
      </w:r>
    </w:p>
    <w:p w:rsidR="00407F34" w:rsidRPr="002B14CC" w:rsidRDefault="00407F34" w:rsidP="00407F34">
      <w:pPr>
        <w:pStyle w:val="NormalWeb"/>
        <w:shd w:val="clear" w:color="auto" w:fill="FFFFFF"/>
        <w:spacing w:before="0" w:beforeAutospacing="0" w:after="0" w:afterAutospacing="0"/>
        <w:ind w:left="720" w:firstLine="720"/>
        <w:rPr>
          <w:rFonts w:ascii="Garamond" w:hAnsi="Garamond" w:cs="Arial"/>
          <w:color w:val="000000"/>
          <w:sz w:val="28"/>
          <w:szCs w:val="28"/>
        </w:rPr>
      </w:pPr>
    </w:p>
    <w:p w:rsidR="006C5ECC" w:rsidRPr="002B14CC" w:rsidRDefault="006C5ECC" w:rsidP="00407F34">
      <w:pPr>
        <w:pStyle w:val="NormalWeb"/>
        <w:shd w:val="clear" w:color="auto" w:fill="FFFFFF"/>
        <w:spacing w:before="0" w:beforeAutospacing="0" w:after="0" w:afterAutospacing="0"/>
        <w:ind w:left="720" w:firstLine="720"/>
        <w:rPr>
          <w:rFonts w:ascii="Garamond" w:hAnsi="Garamond" w:cs="Arial"/>
          <w:color w:val="000000"/>
          <w:sz w:val="28"/>
          <w:szCs w:val="28"/>
        </w:rPr>
      </w:pPr>
      <w:r w:rsidRPr="002B14CC">
        <w:rPr>
          <w:rFonts w:ascii="Garamond" w:hAnsi="Garamond" w:cs="Arial"/>
          <w:color w:val="000000"/>
          <w:sz w:val="28"/>
          <w:szCs w:val="28"/>
        </w:rPr>
        <w:t xml:space="preserve">(2) Upon receiving a written request for a copy of the patient's medical </w:t>
      </w:r>
    </w:p>
    <w:p w:rsidR="006C5ECC" w:rsidRPr="002B14CC" w:rsidRDefault="006C5ECC" w:rsidP="00407F34">
      <w:pPr>
        <w:pStyle w:val="NormalWeb"/>
        <w:shd w:val="clear" w:color="auto" w:fill="FFFFFF"/>
        <w:spacing w:before="0" w:beforeAutospacing="0" w:after="0" w:afterAutospacing="0"/>
        <w:ind w:left="720"/>
        <w:rPr>
          <w:rFonts w:ascii="Garamond" w:hAnsi="Garamond" w:cs="Arial"/>
          <w:color w:val="000000"/>
          <w:sz w:val="28"/>
          <w:szCs w:val="28"/>
        </w:rPr>
      </w:pPr>
      <w:proofErr w:type="gramStart"/>
      <w:r w:rsidRPr="002B14CC">
        <w:rPr>
          <w:rFonts w:ascii="Garamond" w:hAnsi="Garamond" w:cs="Arial"/>
          <w:color w:val="000000"/>
          <w:sz w:val="28"/>
          <w:szCs w:val="28"/>
        </w:rPr>
        <w:t>records</w:t>
      </w:r>
      <w:proofErr w:type="gramEnd"/>
      <w:r w:rsidRPr="002B14CC">
        <w:rPr>
          <w:rFonts w:ascii="Garamond" w:hAnsi="Garamond" w:cs="Arial"/>
          <w:color w:val="000000"/>
          <w:sz w:val="28"/>
          <w:szCs w:val="28"/>
        </w:rPr>
        <w:t xml:space="preserve"> under subsection (1) of this section, the provider shall furnish the person making the request a copy of such records not later than thirty days after the written request is received.</w:t>
      </w:r>
    </w:p>
    <w:p w:rsidR="006C5ECC" w:rsidRPr="002B14CC" w:rsidRDefault="006C5ECC" w:rsidP="006C5ECC">
      <w:pPr>
        <w:pStyle w:val="NormalWeb"/>
        <w:shd w:val="clear" w:color="auto" w:fill="FFFFFF"/>
        <w:ind w:left="720" w:firstLine="720"/>
        <w:rPr>
          <w:rFonts w:ascii="Garamond" w:hAnsi="Garamond" w:cs="Arial"/>
          <w:color w:val="000000"/>
          <w:sz w:val="28"/>
          <w:szCs w:val="28"/>
        </w:rPr>
      </w:pPr>
      <w:r w:rsidRPr="002B14CC">
        <w:rPr>
          <w:rFonts w:ascii="Garamond" w:hAnsi="Garamond" w:cs="Arial"/>
          <w:color w:val="000000"/>
          <w:sz w:val="28"/>
          <w:szCs w:val="28"/>
        </w:rPr>
        <w:t>(3) Upon receiving a written request to examine the patient's medical records under subsection (1) of this section, the provider shall, as promptly as required under the circumstances but no later than ten days after receiving the request: (a) Make the medical records available for examination during regular business hours; (b) inform the patient if the records do not exist or cannot be found; (c) if the provider does not maintain the records, inform the patient of the name and address of the provider who maintains such records, if known; or (d) if unusual circumstances have delayed handling the request, inform the patient in writing of the reasons for the delay and the earliest date, not later than twenty-one days after receiving the request, when the records will be available for examination. The provider shall furnish a copy of medical records to the patient as provided in subsection (2) of this section if requested.</w:t>
      </w:r>
    </w:p>
    <w:p w:rsidR="006C5ECC" w:rsidRPr="002B14CC" w:rsidRDefault="006C5ECC" w:rsidP="006C5ECC">
      <w:pPr>
        <w:pStyle w:val="NormalWeb"/>
        <w:shd w:val="clear" w:color="auto" w:fill="FFFFFF"/>
        <w:ind w:left="720" w:firstLine="720"/>
        <w:rPr>
          <w:rFonts w:ascii="Garamond" w:hAnsi="Garamond" w:cs="Arial"/>
          <w:color w:val="000000"/>
          <w:sz w:val="28"/>
          <w:szCs w:val="28"/>
        </w:rPr>
      </w:pPr>
      <w:r w:rsidRPr="002B14CC">
        <w:rPr>
          <w:rFonts w:ascii="Garamond" w:hAnsi="Garamond" w:cs="Arial"/>
          <w:color w:val="000000"/>
          <w:sz w:val="28"/>
          <w:szCs w:val="28"/>
        </w:rPr>
        <w:t>(4) This section does not require the retention of records or impose liability for the destruction of records in the ordinary course of business prior to receipt of a request made under subsection (1) of this section. A provider shall not be required to disclose confidential information in any medical record concerning another patient or family member who has not consented to the release of the record.</w:t>
      </w:r>
    </w:p>
    <w:p w:rsidR="006C5ECC" w:rsidRPr="002B14CC" w:rsidRDefault="006C5ECC" w:rsidP="006C5ECC">
      <w:pPr>
        <w:pStyle w:val="NormalWeb"/>
        <w:shd w:val="clear" w:color="auto" w:fill="FFFFFF"/>
        <w:spacing w:before="0" w:beforeAutospacing="0" w:after="0" w:afterAutospacing="0"/>
        <w:ind w:firstLine="720"/>
        <w:rPr>
          <w:rFonts w:ascii="Garamond" w:hAnsi="Garamond" w:cs="Arial"/>
          <w:color w:val="000000"/>
          <w:sz w:val="28"/>
          <w:szCs w:val="28"/>
        </w:rPr>
      </w:pPr>
      <w:r w:rsidRPr="002B14CC">
        <w:rPr>
          <w:rFonts w:ascii="Garamond" w:hAnsi="Garamond" w:cs="Arial"/>
          <w:b/>
          <w:color w:val="000000"/>
          <w:sz w:val="28"/>
          <w:szCs w:val="28"/>
        </w:rPr>
        <w:lastRenderedPageBreak/>
        <w:t>Access; charges</w:t>
      </w:r>
      <w:r w:rsidRPr="002B14CC">
        <w:rPr>
          <w:rStyle w:val="FootnoteReference"/>
          <w:rFonts w:ascii="Garamond" w:hAnsi="Garamond"/>
          <w:sz w:val="28"/>
          <w:szCs w:val="28"/>
        </w:rPr>
        <w:footnoteReference w:id="30"/>
      </w:r>
      <w:r w:rsidRPr="002B14CC">
        <w:rPr>
          <w:rFonts w:ascii="Garamond" w:hAnsi="Garamond" w:cs="Arial"/>
          <w:color w:val="000000"/>
          <w:sz w:val="28"/>
          <w:szCs w:val="28"/>
        </w:rPr>
        <w:t xml:space="preserve"> </w:t>
      </w:r>
    </w:p>
    <w:p w:rsidR="00E40F4F" w:rsidRDefault="006C5ECC" w:rsidP="006C5ECC">
      <w:pPr>
        <w:pStyle w:val="NormalWeb"/>
        <w:shd w:val="clear" w:color="auto" w:fill="FFFFFF"/>
        <w:spacing w:before="0" w:beforeAutospacing="0" w:after="0" w:afterAutospacing="0"/>
        <w:ind w:left="720"/>
        <w:rPr>
          <w:rFonts w:ascii="Garamond" w:hAnsi="Garamond" w:cs="Arial"/>
          <w:color w:val="000000"/>
          <w:sz w:val="28"/>
          <w:szCs w:val="28"/>
        </w:rPr>
      </w:pPr>
      <w:r w:rsidRPr="002B14CC">
        <w:rPr>
          <w:rFonts w:ascii="Garamond" w:hAnsi="Garamond" w:cs="Arial"/>
          <w:color w:val="000000"/>
          <w:sz w:val="28"/>
          <w:szCs w:val="28"/>
        </w:rPr>
        <w:t xml:space="preserve">Except as provided in sections 71-8405 and 71-8407, for medical records provided under section 71-8403 or under subpoena by a patient or his or her authorized representative a provider may charge no more than twenty dollars as a handling fee and may charge no more than fifty cents per page as a copying fee. A provider may charge for the reasonable cost of all duplications of medical records which cannot routinely be copied or duplicated on a standard photocopy machine. A provider may charge an amount necessary to cover the cost of labor and materials for furnishing a copy of an X-ray or similar special medical record. If the provider does not have the ability to reproduce X-rays or other records requested, the person making the request may arrange, at his or </w:t>
      </w:r>
    </w:p>
    <w:p w:rsidR="006C5ECC" w:rsidRPr="002B14CC" w:rsidRDefault="006C5ECC" w:rsidP="006C5ECC">
      <w:pPr>
        <w:pStyle w:val="NormalWeb"/>
        <w:shd w:val="clear" w:color="auto" w:fill="FFFFFF"/>
        <w:spacing w:before="0" w:beforeAutospacing="0" w:after="0" w:afterAutospacing="0"/>
        <w:ind w:left="720"/>
        <w:rPr>
          <w:rFonts w:ascii="Garamond" w:hAnsi="Garamond" w:cs="Arial"/>
          <w:color w:val="000000"/>
          <w:sz w:val="28"/>
          <w:szCs w:val="28"/>
        </w:rPr>
      </w:pPr>
      <w:proofErr w:type="gramStart"/>
      <w:r w:rsidRPr="002B14CC">
        <w:rPr>
          <w:rFonts w:ascii="Garamond" w:hAnsi="Garamond" w:cs="Arial"/>
          <w:color w:val="000000"/>
          <w:sz w:val="28"/>
          <w:szCs w:val="28"/>
        </w:rPr>
        <w:t>her</w:t>
      </w:r>
      <w:proofErr w:type="gramEnd"/>
      <w:r w:rsidRPr="002B14CC">
        <w:rPr>
          <w:rFonts w:ascii="Garamond" w:hAnsi="Garamond" w:cs="Arial"/>
          <w:color w:val="000000"/>
          <w:sz w:val="28"/>
          <w:szCs w:val="28"/>
        </w:rPr>
        <w:t xml:space="preserve"> expense, for the reproduction of such records.</w:t>
      </w:r>
    </w:p>
    <w:p w:rsidR="006C5ECC" w:rsidRPr="002B14CC" w:rsidRDefault="006C5ECC" w:rsidP="006C5ECC">
      <w:pPr>
        <w:pStyle w:val="NormalWeb"/>
        <w:shd w:val="clear" w:color="auto" w:fill="FFFFFF"/>
        <w:ind w:left="720"/>
        <w:rPr>
          <w:rFonts w:ascii="Garamond" w:hAnsi="Garamond" w:cs="Arial"/>
          <w:color w:val="000000"/>
          <w:sz w:val="28"/>
          <w:szCs w:val="28"/>
        </w:rPr>
      </w:pPr>
      <w:r w:rsidRPr="002B14CC">
        <w:rPr>
          <w:rFonts w:ascii="Garamond" w:hAnsi="Garamond" w:cs="Arial"/>
          <w:b/>
          <w:color w:val="000000"/>
          <w:sz w:val="28"/>
          <w:szCs w:val="28"/>
        </w:rPr>
        <w:t>Charges; exemptions</w:t>
      </w:r>
      <w:r w:rsidRPr="002B14CC">
        <w:rPr>
          <w:rStyle w:val="FootnoteReference"/>
          <w:rFonts w:ascii="Garamond" w:hAnsi="Garamond" w:cs="Arial"/>
          <w:color w:val="000000"/>
          <w:sz w:val="28"/>
          <w:szCs w:val="28"/>
        </w:rPr>
        <w:footnoteReference w:id="31"/>
      </w:r>
      <w:r w:rsidRPr="002B14CC">
        <w:rPr>
          <w:rFonts w:ascii="Garamond" w:hAnsi="Garamond" w:cs="Arial"/>
          <w:color w:val="000000"/>
          <w:sz w:val="28"/>
          <w:szCs w:val="28"/>
        </w:rPr>
        <w:t xml:space="preserve"> (1) A provider shall not charge a fee for medical records requested by a patient for use in supporting an application for disability or other benefits or assistance or an appeal relating to the denial of such benefits or assistance under:</w:t>
      </w:r>
    </w:p>
    <w:p w:rsidR="006C5ECC" w:rsidRPr="002B14CC" w:rsidRDefault="006C5ECC" w:rsidP="006C5ECC">
      <w:pPr>
        <w:pStyle w:val="NormalWeb"/>
        <w:shd w:val="clear" w:color="auto" w:fill="FFFFFF"/>
        <w:spacing w:before="0" w:beforeAutospacing="0" w:after="0" w:afterAutospacing="0"/>
        <w:ind w:left="1440" w:firstLine="720"/>
        <w:rPr>
          <w:rFonts w:ascii="Garamond" w:hAnsi="Garamond" w:cs="Arial"/>
          <w:color w:val="000000"/>
          <w:sz w:val="28"/>
          <w:szCs w:val="28"/>
        </w:rPr>
      </w:pPr>
      <w:r w:rsidRPr="002B14CC">
        <w:rPr>
          <w:rFonts w:ascii="Garamond" w:hAnsi="Garamond" w:cs="Arial"/>
          <w:color w:val="000000"/>
          <w:sz w:val="28"/>
          <w:szCs w:val="28"/>
        </w:rPr>
        <w:t>(a) Sections 43-501 to 43-536 regarding assistance for certain children;</w:t>
      </w:r>
    </w:p>
    <w:p w:rsidR="006C5ECC" w:rsidRPr="002B14CC" w:rsidRDefault="006C5ECC" w:rsidP="006C5ECC">
      <w:pPr>
        <w:pStyle w:val="NormalWeb"/>
        <w:shd w:val="clear" w:color="auto" w:fill="FFFFFF"/>
        <w:spacing w:before="0" w:beforeAutospacing="0" w:after="0" w:afterAutospacing="0"/>
        <w:ind w:left="1440" w:firstLine="720"/>
        <w:rPr>
          <w:rFonts w:ascii="Garamond" w:hAnsi="Garamond" w:cs="Arial"/>
          <w:color w:val="000000"/>
          <w:sz w:val="28"/>
          <w:szCs w:val="28"/>
        </w:rPr>
      </w:pPr>
      <w:r w:rsidRPr="002B14CC">
        <w:rPr>
          <w:rFonts w:ascii="Garamond" w:hAnsi="Garamond" w:cs="Arial"/>
          <w:color w:val="000000"/>
          <w:sz w:val="28"/>
          <w:szCs w:val="28"/>
        </w:rPr>
        <w:t>(b) The Medical Assistance Act relating to the medical assistance program;</w:t>
      </w:r>
    </w:p>
    <w:p w:rsidR="006C5ECC" w:rsidRPr="002B14CC" w:rsidRDefault="006C5ECC" w:rsidP="006C5ECC">
      <w:pPr>
        <w:pStyle w:val="NormalWeb"/>
        <w:shd w:val="clear" w:color="auto" w:fill="FFFFFF"/>
        <w:spacing w:before="0" w:beforeAutospacing="0" w:after="0" w:afterAutospacing="0"/>
        <w:ind w:left="1440" w:firstLine="720"/>
        <w:rPr>
          <w:rFonts w:ascii="Garamond" w:hAnsi="Garamond" w:cs="Arial"/>
          <w:color w:val="000000"/>
          <w:sz w:val="28"/>
          <w:szCs w:val="28"/>
        </w:rPr>
      </w:pPr>
      <w:r w:rsidRPr="002B14CC">
        <w:rPr>
          <w:rFonts w:ascii="Garamond" w:hAnsi="Garamond" w:cs="Arial"/>
          <w:color w:val="000000"/>
          <w:sz w:val="28"/>
          <w:szCs w:val="28"/>
        </w:rPr>
        <w:t xml:space="preserve">(c) Title II of the federal Social Security Act, as amended, </w:t>
      </w:r>
      <w:proofErr w:type="gramStart"/>
      <w:r w:rsidRPr="002B14CC">
        <w:rPr>
          <w:rFonts w:ascii="Garamond" w:hAnsi="Garamond" w:cs="Arial"/>
          <w:color w:val="000000"/>
          <w:sz w:val="28"/>
          <w:szCs w:val="28"/>
        </w:rPr>
        <w:t>42 U.S.C. 401 et seq.;</w:t>
      </w:r>
      <w:proofErr w:type="gramEnd"/>
    </w:p>
    <w:p w:rsidR="006C5ECC" w:rsidRPr="002B14CC" w:rsidRDefault="006C5ECC" w:rsidP="006C5ECC">
      <w:pPr>
        <w:pStyle w:val="NormalWeb"/>
        <w:shd w:val="clear" w:color="auto" w:fill="FFFFFF"/>
        <w:spacing w:before="0" w:beforeAutospacing="0" w:after="0" w:afterAutospacing="0"/>
        <w:ind w:left="1440" w:firstLine="720"/>
        <w:rPr>
          <w:rFonts w:ascii="Garamond" w:hAnsi="Garamond" w:cs="Arial"/>
          <w:color w:val="000000"/>
          <w:sz w:val="28"/>
          <w:szCs w:val="28"/>
        </w:rPr>
      </w:pPr>
      <w:r w:rsidRPr="002B14CC">
        <w:rPr>
          <w:rFonts w:ascii="Garamond" w:hAnsi="Garamond" w:cs="Arial"/>
          <w:color w:val="000000"/>
          <w:sz w:val="28"/>
          <w:szCs w:val="28"/>
        </w:rPr>
        <w:t>(d) Title XVI of the federal Social Security Act, as amended, 42 U.S.C. 1382 et seq.; or</w:t>
      </w:r>
    </w:p>
    <w:p w:rsidR="006C5ECC" w:rsidRPr="002B14CC" w:rsidRDefault="006C5ECC" w:rsidP="006C5ECC">
      <w:pPr>
        <w:pStyle w:val="NormalWeb"/>
        <w:shd w:val="clear" w:color="auto" w:fill="FFFFFF"/>
        <w:spacing w:before="0" w:beforeAutospacing="0" w:after="0" w:afterAutospacing="0"/>
        <w:ind w:left="1440" w:firstLine="720"/>
        <w:rPr>
          <w:rFonts w:ascii="Garamond" w:hAnsi="Garamond" w:cs="Arial"/>
          <w:color w:val="000000"/>
          <w:sz w:val="28"/>
          <w:szCs w:val="28"/>
        </w:rPr>
      </w:pPr>
      <w:r w:rsidRPr="002B14CC">
        <w:rPr>
          <w:rFonts w:ascii="Garamond" w:hAnsi="Garamond" w:cs="Arial"/>
          <w:color w:val="000000"/>
          <w:sz w:val="28"/>
          <w:szCs w:val="28"/>
        </w:rPr>
        <w:t>(e) Title XVIII of the federal Social Security Act, as amended, 42 U.S.C. 1395 et seq.</w:t>
      </w:r>
    </w:p>
    <w:p w:rsidR="00CD6B20" w:rsidRDefault="006C5ECC" w:rsidP="00407F34">
      <w:pPr>
        <w:pStyle w:val="NormalWeb"/>
        <w:shd w:val="clear" w:color="auto" w:fill="FFFFFF"/>
        <w:ind w:left="720"/>
        <w:rPr>
          <w:rFonts w:ascii="Garamond" w:hAnsi="Garamond" w:cs="Arial"/>
          <w:color w:val="000000"/>
          <w:sz w:val="28"/>
          <w:szCs w:val="28"/>
        </w:rPr>
      </w:pPr>
      <w:r w:rsidRPr="002B14CC">
        <w:rPr>
          <w:rFonts w:ascii="Garamond" w:hAnsi="Garamond" w:cs="Arial"/>
          <w:color w:val="000000"/>
          <w:sz w:val="28"/>
          <w:szCs w:val="28"/>
        </w:rPr>
        <w:t>(2) Unless otherwise provided by law, a provider may charge a fee as provided in section 71-8404 for the medical records of a patient requested by a state or federal agency in relation to the patient's application for benefits or assistance or an appeal relating to denial of such benefits or assistance under subsection (1) of this section.</w:t>
      </w:r>
    </w:p>
    <w:p w:rsidR="00407F34" w:rsidRPr="002B14CC" w:rsidRDefault="006C5ECC" w:rsidP="00CD6B20">
      <w:pPr>
        <w:pStyle w:val="NormalWeb"/>
        <w:shd w:val="clear" w:color="auto" w:fill="FFFFFF"/>
        <w:ind w:left="720"/>
        <w:rPr>
          <w:rFonts w:ascii="Garamond" w:hAnsi="Garamond" w:cs="Arial"/>
          <w:color w:val="000000"/>
          <w:sz w:val="28"/>
          <w:szCs w:val="28"/>
        </w:rPr>
      </w:pPr>
      <w:r w:rsidRPr="002B14CC">
        <w:rPr>
          <w:rFonts w:ascii="Garamond" w:hAnsi="Garamond" w:cs="Arial"/>
          <w:color w:val="000000"/>
          <w:sz w:val="28"/>
          <w:szCs w:val="28"/>
        </w:rPr>
        <w:lastRenderedPageBreak/>
        <w:t xml:space="preserve">(3) A request for medical records under this section shall include a statement or </w:t>
      </w:r>
      <w:r w:rsidR="00CD6B20">
        <w:rPr>
          <w:rFonts w:ascii="Garamond" w:hAnsi="Garamond" w:cs="Arial"/>
          <w:color w:val="000000"/>
          <w:sz w:val="28"/>
          <w:szCs w:val="28"/>
        </w:rPr>
        <w:t>d</w:t>
      </w:r>
      <w:r w:rsidRPr="002B14CC">
        <w:rPr>
          <w:rFonts w:ascii="Garamond" w:hAnsi="Garamond" w:cs="Arial"/>
          <w:color w:val="000000"/>
          <w:sz w:val="28"/>
          <w:szCs w:val="28"/>
        </w:rPr>
        <w:t>ocument from the department or agency that administers the issuance of the assistance or benefits which confirms the application or appeal.</w:t>
      </w:r>
    </w:p>
    <w:p w:rsidR="00EC21E6" w:rsidRPr="002B14CC" w:rsidRDefault="00154603" w:rsidP="00407F34">
      <w:pPr>
        <w:pStyle w:val="NormalWeb"/>
        <w:shd w:val="clear" w:color="auto" w:fill="FFFFFF"/>
        <w:ind w:firstLine="720"/>
        <w:rPr>
          <w:rFonts w:ascii="Garamond" w:hAnsi="Garamond" w:cs="Arial"/>
          <w:color w:val="000000"/>
          <w:sz w:val="28"/>
          <w:szCs w:val="28"/>
        </w:rPr>
      </w:pPr>
      <w:r>
        <w:rPr>
          <w:rFonts w:ascii="Garamond" w:hAnsi="Garamond"/>
          <w:sz w:val="28"/>
          <w:szCs w:val="28"/>
        </w:rPr>
        <w:t>HIPAA</w:t>
      </w:r>
      <w:r w:rsidR="00540051" w:rsidRPr="002B14CC">
        <w:rPr>
          <w:rFonts w:ascii="Garamond" w:hAnsi="Garamond"/>
          <w:sz w:val="28"/>
          <w:szCs w:val="28"/>
        </w:rPr>
        <w:t xml:space="preserve"> enables the patient to inspect and obtain Protected Health Information</w:t>
      </w:r>
      <w:r w:rsidR="00407F34" w:rsidRPr="002B14CC">
        <w:rPr>
          <w:rFonts w:ascii="Garamond" w:hAnsi="Garamond"/>
          <w:sz w:val="28"/>
          <w:szCs w:val="28"/>
        </w:rPr>
        <w:t xml:space="preserve"> </w:t>
      </w:r>
      <w:r w:rsidR="00540051" w:rsidRPr="002B14CC">
        <w:rPr>
          <w:rFonts w:ascii="Garamond" w:hAnsi="Garamond"/>
          <w:sz w:val="28"/>
          <w:szCs w:val="28"/>
        </w:rPr>
        <w:t xml:space="preserve">(PHI) records, </w:t>
      </w:r>
      <w:r w:rsidR="00CD2DE6" w:rsidRPr="002B14CC">
        <w:rPr>
          <w:rFonts w:ascii="Garamond" w:hAnsi="Garamond"/>
          <w:sz w:val="28"/>
          <w:szCs w:val="28"/>
        </w:rPr>
        <w:t>which</w:t>
      </w:r>
      <w:r w:rsidR="00540051" w:rsidRPr="002B14CC">
        <w:rPr>
          <w:rFonts w:ascii="Garamond" w:hAnsi="Garamond"/>
          <w:sz w:val="28"/>
          <w:szCs w:val="28"/>
        </w:rPr>
        <w:t xml:space="preserve"> include</w:t>
      </w:r>
      <w:r w:rsidR="00CD2DE6" w:rsidRPr="002B14CC">
        <w:rPr>
          <w:rFonts w:ascii="Garamond" w:hAnsi="Garamond"/>
          <w:sz w:val="28"/>
          <w:szCs w:val="28"/>
        </w:rPr>
        <w:t>s the</w:t>
      </w:r>
      <w:r w:rsidR="00540051" w:rsidRPr="002B14CC">
        <w:rPr>
          <w:rFonts w:ascii="Garamond" w:hAnsi="Garamond"/>
          <w:sz w:val="28"/>
          <w:szCs w:val="28"/>
        </w:rPr>
        <w:t xml:space="preserve"> Psychotherapy Notes created by the psychologist, as long as those records are maintained.</w:t>
      </w:r>
      <w:r w:rsidR="00CD2DE6" w:rsidRPr="002B14CC">
        <w:rPr>
          <w:rStyle w:val="FootnoteReference"/>
          <w:rFonts w:ascii="Garamond" w:hAnsi="Garamond"/>
          <w:sz w:val="28"/>
          <w:szCs w:val="28"/>
        </w:rPr>
        <w:footnoteReference w:id="32"/>
      </w:r>
      <w:r w:rsidR="00540051" w:rsidRPr="002B14CC">
        <w:rPr>
          <w:rFonts w:ascii="Garamond" w:hAnsi="Garamond"/>
          <w:sz w:val="28"/>
          <w:szCs w:val="28"/>
        </w:rPr>
        <w:t xml:space="preserve"> In addition, patients have a right to amend any part of the record;</w:t>
      </w:r>
      <w:r w:rsidR="00CD2DE6" w:rsidRPr="002B14CC">
        <w:rPr>
          <w:rStyle w:val="FootnoteReference"/>
          <w:rFonts w:ascii="Garamond" w:hAnsi="Garamond"/>
          <w:sz w:val="28"/>
          <w:szCs w:val="28"/>
        </w:rPr>
        <w:footnoteReference w:id="33"/>
      </w:r>
      <w:r w:rsidR="00540051" w:rsidRPr="002B14CC">
        <w:rPr>
          <w:rFonts w:ascii="Garamond" w:hAnsi="Garamond"/>
          <w:sz w:val="28"/>
          <w:szCs w:val="28"/>
        </w:rPr>
        <w:t xml:space="preserve"> Under this section, a denial of the proposed amendment can occur if the record w</w:t>
      </w:r>
      <w:r w:rsidR="00540051" w:rsidRPr="002B14CC">
        <w:rPr>
          <w:rFonts w:ascii="Garamond" w:hAnsi="Garamond" w:cs="Arial"/>
          <w:color w:val="000000"/>
          <w:sz w:val="28"/>
          <w:szCs w:val="28"/>
        </w:rPr>
        <w:t>as not created by the psychologist (unless the patient provides a reasonable basis to believe that the originator of PHI is no longer available to act on the requested amendment) or if the record is accurate and complete</w:t>
      </w:r>
      <w:r w:rsidR="00540051" w:rsidRPr="002B14CC">
        <w:rPr>
          <w:rFonts w:ascii="Garamond" w:hAnsi="Garamond"/>
          <w:sz w:val="28"/>
          <w:szCs w:val="28"/>
        </w:rPr>
        <w:t xml:space="preserve"> (other subsections are not discussed as they are unlikely to arise for psychologists)</w:t>
      </w:r>
      <w:r w:rsidR="00540051" w:rsidRPr="002B14CC">
        <w:rPr>
          <w:rFonts w:ascii="Garamond" w:hAnsi="Garamond" w:cs="Arial"/>
          <w:color w:val="000000"/>
          <w:sz w:val="28"/>
          <w:szCs w:val="28"/>
        </w:rPr>
        <w:t xml:space="preserve">. </w:t>
      </w:r>
    </w:p>
    <w:p w:rsidR="00540051" w:rsidRPr="002B14CC" w:rsidRDefault="00540051" w:rsidP="00EC21E6">
      <w:pPr>
        <w:pStyle w:val="NormalWeb"/>
        <w:shd w:val="clear" w:color="auto" w:fill="FFFFFF"/>
        <w:spacing w:before="0" w:beforeAutospacing="0" w:after="0" w:afterAutospacing="0"/>
        <w:ind w:firstLine="720"/>
        <w:rPr>
          <w:rFonts w:ascii="Garamond" w:hAnsi="Garamond" w:cs="Arial"/>
          <w:color w:val="000000"/>
          <w:sz w:val="28"/>
          <w:szCs w:val="28"/>
        </w:rPr>
      </w:pPr>
      <w:r w:rsidRPr="002B14CC">
        <w:rPr>
          <w:rFonts w:ascii="Garamond" w:hAnsi="Garamond" w:cs="Arial"/>
          <w:color w:val="000000"/>
          <w:sz w:val="28"/>
          <w:szCs w:val="28"/>
        </w:rPr>
        <w:t>Finally, patients may obtain an accounting as to who has accessed the PHI and the details</w:t>
      </w:r>
      <w:r w:rsidR="00D70CB7" w:rsidRPr="002B14CC">
        <w:rPr>
          <w:rFonts w:ascii="Garamond" w:hAnsi="Garamond" w:cs="Arial"/>
          <w:color w:val="000000"/>
          <w:sz w:val="28"/>
          <w:szCs w:val="28"/>
        </w:rPr>
        <w:t xml:space="preserve"> </w:t>
      </w:r>
      <w:r w:rsidRPr="002B14CC">
        <w:rPr>
          <w:rFonts w:ascii="Garamond" w:hAnsi="Garamond" w:cs="Arial"/>
          <w:color w:val="000000"/>
          <w:sz w:val="28"/>
          <w:szCs w:val="28"/>
        </w:rPr>
        <w:t>about each disclosure.</w:t>
      </w:r>
      <w:r w:rsidRPr="002B14CC">
        <w:rPr>
          <w:rStyle w:val="FootnoteReference"/>
          <w:rFonts w:ascii="Garamond" w:hAnsi="Garamond" w:cs="Arial"/>
          <w:color w:val="000000"/>
          <w:sz w:val="28"/>
          <w:szCs w:val="28"/>
        </w:rPr>
        <w:footnoteReference w:id="34"/>
      </w:r>
    </w:p>
    <w:p w:rsidR="00EC21E6" w:rsidRPr="002B14CC" w:rsidRDefault="00EC21E6" w:rsidP="00EC21E6">
      <w:pPr>
        <w:pStyle w:val="NormalWeb"/>
        <w:shd w:val="clear" w:color="auto" w:fill="FFFFFF"/>
        <w:spacing w:before="0" w:beforeAutospacing="0" w:after="0" w:afterAutospacing="0"/>
        <w:ind w:firstLine="720"/>
        <w:rPr>
          <w:rFonts w:ascii="Garamond" w:hAnsi="Garamond" w:cs="Arial"/>
          <w:color w:val="000000"/>
          <w:sz w:val="28"/>
          <w:szCs w:val="28"/>
        </w:rPr>
      </w:pPr>
    </w:p>
    <w:p w:rsidR="009F7186" w:rsidRPr="002B14CC" w:rsidRDefault="00540051" w:rsidP="00540051">
      <w:pPr>
        <w:ind w:left="720"/>
        <w:rPr>
          <w:b/>
        </w:rPr>
      </w:pPr>
      <w:r w:rsidRPr="002B14CC">
        <w:rPr>
          <w:b/>
        </w:rPr>
        <w:t xml:space="preserve">6.02 Maintenance, Dissemination, and Disposal of Confidential Records </w:t>
      </w:r>
    </w:p>
    <w:p w:rsidR="00540051" w:rsidRPr="002B14CC" w:rsidRDefault="00540051" w:rsidP="00540051">
      <w:pPr>
        <w:ind w:left="720"/>
        <w:rPr>
          <w:b/>
        </w:rPr>
      </w:pPr>
      <w:proofErr w:type="gramStart"/>
      <w:r w:rsidRPr="002B14CC">
        <w:rPr>
          <w:b/>
        </w:rPr>
        <w:t>of</w:t>
      </w:r>
      <w:proofErr w:type="gramEnd"/>
      <w:r w:rsidRPr="002B14CC">
        <w:rPr>
          <w:b/>
        </w:rPr>
        <w:t xml:space="preserve"> Professional…</w:t>
      </w:r>
      <w:r w:rsidRPr="002B14CC">
        <w:rPr>
          <w:rStyle w:val="FootnoteReference"/>
        </w:rPr>
        <w:footnoteReference w:id="35"/>
      </w:r>
    </w:p>
    <w:p w:rsidR="00540051" w:rsidRPr="002B14CC" w:rsidRDefault="00540051" w:rsidP="00540051">
      <w:pPr>
        <w:ind w:left="720"/>
      </w:pPr>
      <w:r w:rsidRPr="002B14CC">
        <w:t xml:space="preserve">(a) Psychologists maintain confidentiality in creating, storing, accessing, transferring, and disposing of records under their control, whether these are written, automated, or in any other medium. </w:t>
      </w:r>
      <w:r w:rsidRPr="002B14CC">
        <w:rPr>
          <w:rFonts w:cs="Arial"/>
          <w:color w:val="000000"/>
        </w:rPr>
        <w:t> (See also Standards </w:t>
      </w:r>
      <w:hyperlink r:id="rId22" w:anchor="401" w:history="1">
        <w:r w:rsidRPr="002B14CC">
          <w:rPr>
            <w:rFonts w:cs="Arial"/>
            <w:color w:val="3366CC"/>
            <w:u w:val="single"/>
            <w:bdr w:val="none" w:sz="0" w:space="0" w:color="auto" w:frame="1"/>
          </w:rPr>
          <w:t>4.01, Maintaining Confidentiality</w:t>
        </w:r>
      </w:hyperlink>
      <w:r w:rsidRPr="002B14CC">
        <w:rPr>
          <w:rFonts w:cs="Arial"/>
          <w:color w:val="000000"/>
        </w:rPr>
        <w:t xml:space="preserve">, and </w:t>
      </w:r>
      <w:hyperlink r:id="rId23" w:anchor="601" w:history="1">
        <w:r w:rsidRPr="002B14CC">
          <w:rPr>
            <w:rFonts w:cs="Arial"/>
            <w:color w:val="3366CC"/>
            <w:u w:val="single"/>
            <w:bdr w:val="none" w:sz="0" w:space="0" w:color="auto" w:frame="1"/>
          </w:rPr>
          <w:t>6.01, Documentation of Professional and Scientific Work and Maintenance of Records</w:t>
        </w:r>
      </w:hyperlink>
      <w:r w:rsidRPr="002B14CC">
        <w:rPr>
          <w:rFonts w:cs="Arial"/>
          <w:color w:val="000000"/>
        </w:rPr>
        <w:t>.)</w:t>
      </w:r>
      <w:r w:rsidRPr="002B14CC">
        <w:t xml:space="preserve"> </w:t>
      </w:r>
    </w:p>
    <w:p w:rsidR="00540051" w:rsidRPr="002B14CC" w:rsidRDefault="00540051" w:rsidP="00540051">
      <w:pPr>
        <w:ind w:left="720"/>
      </w:pPr>
    </w:p>
    <w:p w:rsidR="00540051" w:rsidRPr="002B14CC" w:rsidRDefault="00540051" w:rsidP="00540051">
      <w:pPr>
        <w:ind w:left="720"/>
      </w:pPr>
      <w:r w:rsidRPr="002B14CC">
        <w:t>(b) If confidential information concerning recipients of psychological services is entered into databases or systems of records available to persons whose access has not been consented to by the recipient, psychologists use coding or other techniques to avoid the inclusion of personal identifiers.</w:t>
      </w:r>
    </w:p>
    <w:p w:rsidR="00AD75A9" w:rsidRPr="002B14CC" w:rsidRDefault="00AD75A9" w:rsidP="00540051">
      <w:pPr>
        <w:ind w:left="720"/>
      </w:pPr>
    </w:p>
    <w:p w:rsidR="00D70CB7" w:rsidRPr="002B14CC" w:rsidRDefault="00540051" w:rsidP="00540051">
      <w:pPr>
        <w:ind w:left="720"/>
      </w:pPr>
      <w:r w:rsidRPr="002B14CC">
        <w:t xml:space="preserve">(c) Psychologists make plans in advance to facilitate the appropriate transfer </w:t>
      </w:r>
    </w:p>
    <w:p w:rsidR="00D70CB7" w:rsidRPr="002B14CC" w:rsidRDefault="00540051" w:rsidP="00540051">
      <w:pPr>
        <w:ind w:left="720"/>
      </w:pPr>
      <w:proofErr w:type="gramStart"/>
      <w:r w:rsidRPr="002B14CC">
        <w:t>and</w:t>
      </w:r>
      <w:proofErr w:type="gramEnd"/>
      <w:r w:rsidRPr="002B14CC">
        <w:t xml:space="preserve"> to protect the confidentiality of records and data in the event of </w:t>
      </w:r>
    </w:p>
    <w:p w:rsidR="00540051" w:rsidRPr="002B14CC" w:rsidRDefault="00540051" w:rsidP="00540051">
      <w:pPr>
        <w:ind w:left="720"/>
      </w:pPr>
      <w:proofErr w:type="gramStart"/>
      <w:r w:rsidRPr="002B14CC">
        <w:t>psychologists</w:t>
      </w:r>
      <w:proofErr w:type="gramEnd"/>
      <w:r w:rsidRPr="002B14CC">
        <w:t xml:space="preserve">' withdrawal from positions or practice. </w:t>
      </w:r>
      <w:r w:rsidRPr="002B14CC">
        <w:rPr>
          <w:rFonts w:cs="Arial"/>
          <w:color w:val="000000"/>
        </w:rPr>
        <w:t> (See also Standards </w:t>
      </w:r>
      <w:hyperlink r:id="rId24" w:anchor="312" w:history="1">
        <w:r w:rsidRPr="002B14CC">
          <w:rPr>
            <w:rFonts w:cs="Arial"/>
            <w:color w:val="3366CC"/>
            <w:u w:val="single"/>
            <w:bdr w:val="none" w:sz="0" w:space="0" w:color="auto" w:frame="1"/>
          </w:rPr>
          <w:t>3.12, Interruption of Psychological Services</w:t>
        </w:r>
      </w:hyperlink>
      <w:r w:rsidRPr="002B14CC">
        <w:rPr>
          <w:rFonts w:cs="Arial"/>
          <w:color w:val="000000"/>
        </w:rPr>
        <w:t>, and </w:t>
      </w:r>
      <w:hyperlink r:id="rId25" w:anchor="1009" w:history="1">
        <w:r w:rsidRPr="002B14CC">
          <w:rPr>
            <w:rFonts w:cs="Arial"/>
            <w:color w:val="3366CC"/>
            <w:u w:val="single"/>
            <w:bdr w:val="none" w:sz="0" w:space="0" w:color="auto" w:frame="1"/>
          </w:rPr>
          <w:t>10.09, Interruption of Therapy</w:t>
        </w:r>
      </w:hyperlink>
      <w:r w:rsidRPr="002B14CC">
        <w:rPr>
          <w:rFonts w:cs="Arial"/>
          <w:color w:val="000000"/>
        </w:rPr>
        <w:t>.)</w:t>
      </w:r>
      <w:r w:rsidRPr="002B14CC">
        <w:t xml:space="preserve"> </w:t>
      </w:r>
    </w:p>
    <w:p w:rsidR="00E018A9" w:rsidRPr="002B14CC" w:rsidRDefault="00154603" w:rsidP="00E018A9">
      <w:pPr>
        <w:ind w:firstLine="720"/>
      </w:pPr>
      <w:r>
        <w:lastRenderedPageBreak/>
        <w:t>HIPAA</w:t>
      </w:r>
      <w:r w:rsidR="00E018A9" w:rsidRPr="002B14CC">
        <w:t xml:space="preserve"> establishes privacy protections for all transmissions of PHI records, and requires specific patient authorizations (with a right of revocation) to transfer PHI records to third parties.</w:t>
      </w:r>
      <w:r w:rsidR="00E018A9" w:rsidRPr="002B14CC">
        <w:rPr>
          <w:rStyle w:val="FootnoteReference"/>
        </w:rPr>
        <w:footnoteReference w:id="36"/>
      </w:r>
      <w:r w:rsidR="00E018A9" w:rsidRPr="002B14CC">
        <w:t xml:space="preserve"> Concrete security standards are established for all electronic healthcare information (45 CFR 160).</w:t>
      </w:r>
    </w:p>
    <w:p w:rsidR="00CD6B20" w:rsidRDefault="00CD6B20" w:rsidP="00E018A9">
      <w:pPr>
        <w:ind w:left="720"/>
        <w:rPr>
          <w:b/>
        </w:rPr>
      </w:pPr>
    </w:p>
    <w:p w:rsidR="00E018A9" w:rsidRPr="002B14CC" w:rsidRDefault="00E018A9" w:rsidP="00E018A9">
      <w:pPr>
        <w:ind w:left="720"/>
        <w:rPr>
          <w:b/>
        </w:rPr>
      </w:pPr>
      <w:r w:rsidRPr="002B14CC">
        <w:rPr>
          <w:b/>
        </w:rPr>
        <w:t>6.03 Withholding Records for Nonpayment</w:t>
      </w:r>
      <w:r w:rsidRPr="00E40F4F">
        <w:rPr>
          <w:rStyle w:val="FootnoteReference"/>
        </w:rPr>
        <w:footnoteReference w:id="37"/>
      </w:r>
    </w:p>
    <w:p w:rsidR="00E018A9" w:rsidRPr="002B14CC" w:rsidRDefault="00E018A9" w:rsidP="00E018A9">
      <w:pPr>
        <w:ind w:left="720"/>
      </w:pPr>
      <w:r w:rsidRPr="002B14CC">
        <w:t>Psychologists may not withhold records under their control that are requested and needed for a client's/</w:t>
      </w:r>
      <w:proofErr w:type="gramStart"/>
      <w:r w:rsidRPr="002B14CC">
        <w:t>patient's</w:t>
      </w:r>
      <w:proofErr w:type="gramEnd"/>
      <w:r w:rsidRPr="002B14CC">
        <w:t xml:space="preserve"> emergency treatment solely because payment has not been received.</w:t>
      </w:r>
    </w:p>
    <w:p w:rsidR="00E018A9" w:rsidRPr="002B14CC" w:rsidRDefault="00E018A9" w:rsidP="00E018A9"/>
    <w:p w:rsidR="00E018A9" w:rsidRPr="002B14CC" w:rsidRDefault="00E018A9" w:rsidP="00E018A9">
      <w:pPr>
        <w:rPr>
          <w:rFonts w:cs="Arial"/>
          <w:color w:val="000000"/>
        </w:rPr>
      </w:pPr>
      <w:r w:rsidRPr="002B14CC">
        <w:rPr>
          <w:rFonts w:cs="Arial"/>
          <w:color w:val="000000"/>
        </w:rPr>
        <w:t>Release and transfer of PHI records cannot be conditioned on payment or other conditions (such as enrollment in the health plan that employs the psychologist).</w:t>
      </w:r>
      <w:r w:rsidRPr="002B14CC">
        <w:rPr>
          <w:rStyle w:val="FootnoteReference"/>
          <w:rFonts w:cs="Arial"/>
          <w:color w:val="000000"/>
        </w:rPr>
        <w:footnoteReference w:id="38"/>
      </w:r>
      <w:r w:rsidRPr="002B14CC">
        <w:rPr>
          <w:rFonts w:cs="Arial"/>
          <w:color w:val="000000"/>
        </w:rPr>
        <w:t xml:space="preserve"> </w:t>
      </w:r>
    </w:p>
    <w:p w:rsidR="00E018A9" w:rsidRPr="002B14CC" w:rsidRDefault="00E018A9" w:rsidP="000632CC">
      <w:pPr>
        <w:rPr>
          <w:b/>
        </w:rPr>
      </w:pPr>
    </w:p>
    <w:p w:rsidR="00863699" w:rsidRPr="002B14CC" w:rsidRDefault="00863699" w:rsidP="000632CC">
      <w:pPr>
        <w:rPr>
          <w:b/>
        </w:rPr>
      </w:pPr>
      <w:r w:rsidRPr="002B14CC">
        <w:rPr>
          <w:b/>
        </w:rPr>
        <w:t xml:space="preserve">Retention of </w:t>
      </w:r>
      <w:r w:rsidR="00354156" w:rsidRPr="002B14CC">
        <w:rPr>
          <w:b/>
        </w:rPr>
        <w:t>R</w:t>
      </w:r>
      <w:r w:rsidRPr="002B14CC">
        <w:rPr>
          <w:b/>
        </w:rPr>
        <w:t>ecords</w:t>
      </w:r>
    </w:p>
    <w:p w:rsidR="00D94882" w:rsidRPr="002B14CC" w:rsidRDefault="005B3152" w:rsidP="00682409">
      <w:pPr>
        <w:ind w:firstLine="720"/>
        <w:rPr>
          <w:rFonts w:cs="Arial"/>
          <w:color w:val="000000"/>
          <w:shd w:val="clear" w:color="auto" w:fill="FFFFFF"/>
        </w:rPr>
      </w:pPr>
      <w:r w:rsidRPr="002B14CC">
        <w:rPr>
          <w:rFonts w:cs="Calibri"/>
        </w:rPr>
        <w:t xml:space="preserve">Although no Nebraska requirement exists, </w:t>
      </w:r>
      <w:r w:rsidR="00154603">
        <w:rPr>
          <w:rFonts w:cs="Calibri"/>
        </w:rPr>
        <w:t>HIPAA</w:t>
      </w:r>
      <w:r w:rsidRPr="002B14CC">
        <w:rPr>
          <w:rStyle w:val="FootnoteReference"/>
          <w:rFonts w:cs="Calibri"/>
        </w:rPr>
        <w:footnoteReference w:id="39"/>
      </w:r>
      <w:r w:rsidRPr="002B14CC">
        <w:rPr>
          <w:rFonts w:cs="Calibri"/>
        </w:rPr>
        <w:t xml:space="preserve"> mandates that a</w:t>
      </w:r>
      <w:r w:rsidRPr="002B14CC">
        <w:rPr>
          <w:rFonts w:cs="Arial"/>
          <w:color w:val="000000"/>
          <w:shd w:val="clear" w:color="auto" w:fill="FFFFFF"/>
        </w:rPr>
        <w:t xml:space="preserve"> covered entity must retain the documentation …for six years from the date of its creation or the date when it last was in effect, whichever is later.</w:t>
      </w:r>
      <w:r w:rsidRPr="002B14CC">
        <w:rPr>
          <w:rFonts w:cs="Calibri"/>
        </w:rPr>
        <w:t xml:space="preserve">  </w:t>
      </w:r>
    </w:p>
    <w:p w:rsidR="00AD75A9" w:rsidRPr="002B14CC" w:rsidRDefault="00AD75A9" w:rsidP="000A1804">
      <w:pPr>
        <w:rPr>
          <w:b/>
        </w:rPr>
      </w:pPr>
    </w:p>
    <w:p w:rsidR="000A1804" w:rsidRPr="002B14CC" w:rsidRDefault="000A1804" w:rsidP="000A1804">
      <w:pPr>
        <w:rPr>
          <w:b/>
        </w:rPr>
      </w:pPr>
      <w:r w:rsidRPr="002B14CC">
        <w:rPr>
          <w:b/>
        </w:rPr>
        <w:t>Violations of the specific duty</w:t>
      </w:r>
    </w:p>
    <w:p w:rsidR="001B7572" w:rsidRPr="002B14CC" w:rsidRDefault="0047787F" w:rsidP="001B7572">
      <w:pPr>
        <w:ind w:firstLine="720"/>
      </w:pPr>
      <w:r w:rsidRPr="002B14CC">
        <w:t>T</w:t>
      </w:r>
      <w:r w:rsidR="002106C2" w:rsidRPr="002B14CC">
        <w:t xml:space="preserve">he </w:t>
      </w:r>
      <w:r w:rsidR="00E91FED" w:rsidRPr="002B14CC">
        <w:t>Nebraska</w:t>
      </w:r>
      <w:r w:rsidR="00E325CC" w:rsidRPr="002B14CC">
        <w:t xml:space="preserve"> </w:t>
      </w:r>
      <w:r w:rsidR="00415793" w:rsidRPr="002B14CC">
        <w:t xml:space="preserve">Board </w:t>
      </w:r>
      <w:r w:rsidR="00FB411E" w:rsidRPr="002B14CC">
        <w:t xml:space="preserve">has several </w:t>
      </w:r>
      <w:r w:rsidR="00554E66" w:rsidRPr="002B14CC">
        <w:t>grounds upon which discipl</w:t>
      </w:r>
      <w:r w:rsidR="001B7572" w:rsidRPr="002B14CC">
        <w:t>ine a psychologist</w:t>
      </w:r>
      <w:r w:rsidR="00554E66" w:rsidRPr="002B14CC">
        <w:t xml:space="preserve"> for record keeping violations</w:t>
      </w:r>
      <w:r w:rsidR="001B7572" w:rsidRPr="002B14CC">
        <w:t>:</w:t>
      </w:r>
      <w:r w:rsidR="001B7572" w:rsidRPr="002B14CC">
        <w:rPr>
          <w:rStyle w:val="FootnoteReference"/>
        </w:rPr>
        <w:t xml:space="preserve"> </w:t>
      </w:r>
    </w:p>
    <w:p w:rsidR="001666B6" w:rsidRPr="002B14CC" w:rsidRDefault="001666B6" w:rsidP="001B7572">
      <w:pPr>
        <w:ind w:firstLine="720"/>
      </w:pPr>
    </w:p>
    <w:p w:rsidR="00A5602B" w:rsidRPr="002B14CC" w:rsidRDefault="00487EC2" w:rsidP="00A5602B">
      <w:pPr>
        <w:ind w:left="360"/>
        <w:rPr>
          <w:b/>
          <w:bCs/>
          <w:color w:val="000000"/>
        </w:rPr>
      </w:pPr>
      <w:r>
        <w:rPr>
          <w:b/>
          <w:bCs/>
          <w:color w:val="000000"/>
        </w:rPr>
        <w:t>Disciplinary actions; grounds</w:t>
      </w:r>
      <w:r w:rsidR="00CD6B20" w:rsidRPr="002B14CC">
        <w:rPr>
          <w:rStyle w:val="FootnoteReference"/>
        </w:rPr>
        <w:footnoteReference w:id="40"/>
      </w:r>
    </w:p>
    <w:p w:rsidR="00682409" w:rsidRPr="002B14CC" w:rsidRDefault="00682409" w:rsidP="00A5602B">
      <w:pPr>
        <w:ind w:left="360"/>
        <w:rPr>
          <w:color w:val="000000"/>
        </w:rPr>
      </w:pPr>
      <w:r w:rsidRPr="002B14CC">
        <w:rPr>
          <w:color w:val="000000"/>
        </w:rPr>
        <w:t>Except as otherwise provided in sections 38-1,119 to 38-1,123, a credential to practice a profession may be denied, refused renewal, or have other disciplinary measures taken against it in accordance with section 38-185 or 38-186 on any of the following grounds:</w:t>
      </w:r>
    </w:p>
    <w:p w:rsidR="00682409" w:rsidRPr="002B14CC" w:rsidRDefault="00682409" w:rsidP="00A5602B">
      <w:pPr>
        <w:spacing w:before="100" w:beforeAutospacing="1" w:after="100" w:afterAutospacing="1"/>
        <w:ind w:left="360"/>
        <w:jc w:val="both"/>
        <w:rPr>
          <w:color w:val="000000"/>
        </w:rPr>
      </w:pPr>
      <w:r w:rsidRPr="002B14CC">
        <w:rPr>
          <w:color w:val="000000"/>
        </w:rPr>
        <w:t>(1) Misrepresentation of material facts in procuring or attempting to procure a credential;</w:t>
      </w:r>
    </w:p>
    <w:p w:rsidR="00CD6B20" w:rsidRDefault="00682409" w:rsidP="00A5602B">
      <w:pPr>
        <w:spacing w:before="100" w:beforeAutospacing="1" w:after="100" w:afterAutospacing="1"/>
        <w:ind w:left="360"/>
        <w:jc w:val="both"/>
        <w:rPr>
          <w:color w:val="000000"/>
        </w:rPr>
      </w:pPr>
      <w:r w:rsidRPr="002B14CC">
        <w:rPr>
          <w:color w:val="000000"/>
        </w:rPr>
        <w:t xml:space="preserve">(2) Immoral or dishonorable conduct evidencing unfitness to practice the </w:t>
      </w:r>
    </w:p>
    <w:p w:rsidR="00682409" w:rsidRPr="002B14CC" w:rsidRDefault="00682409" w:rsidP="00A5602B">
      <w:pPr>
        <w:spacing w:before="100" w:beforeAutospacing="1" w:after="100" w:afterAutospacing="1"/>
        <w:ind w:left="360"/>
        <w:jc w:val="both"/>
        <w:rPr>
          <w:color w:val="000000"/>
        </w:rPr>
      </w:pPr>
      <w:proofErr w:type="gramStart"/>
      <w:r w:rsidRPr="002B14CC">
        <w:rPr>
          <w:color w:val="000000"/>
        </w:rPr>
        <w:lastRenderedPageBreak/>
        <w:t>profession</w:t>
      </w:r>
      <w:proofErr w:type="gramEnd"/>
      <w:r w:rsidRPr="002B14CC">
        <w:rPr>
          <w:color w:val="000000"/>
        </w:rPr>
        <w:t xml:space="preserve"> in this state;</w:t>
      </w:r>
    </w:p>
    <w:p w:rsidR="00E40F4F" w:rsidRDefault="00554E66" w:rsidP="00A5602B">
      <w:pPr>
        <w:spacing w:before="100" w:beforeAutospacing="1" w:after="100" w:afterAutospacing="1"/>
        <w:ind w:left="360"/>
        <w:jc w:val="both"/>
        <w:rPr>
          <w:color w:val="000000"/>
        </w:rPr>
      </w:pPr>
      <w:proofErr w:type="gramStart"/>
      <w:r w:rsidRPr="002B14CC">
        <w:rPr>
          <w:color w:val="000000"/>
        </w:rPr>
        <w:t>…</w:t>
      </w:r>
      <w:r w:rsidR="00682409" w:rsidRPr="002B14CC">
        <w:rPr>
          <w:color w:val="000000"/>
        </w:rPr>
        <w:t>(</w:t>
      </w:r>
      <w:proofErr w:type="gramEnd"/>
      <w:r w:rsidR="00682409" w:rsidRPr="002B14CC">
        <w:rPr>
          <w:color w:val="000000"/>
        </w:rPr>
        <w:t>6) Practice of the profession (a) fraudulently, (b) beyond its authorized scope, (c) with gross incompetence or gross negligence, or (d) in a pattern of incompetent or negligent conduct;</w:t>
      </w:r>
    </w:p>
    <w:p w:rsidR="00682409" w:rsidRPr="002B14CC" w:rsidRDefault="00554E66" w:rsidP="00A5602B">
      <w:pPr>
        <w:spacing w:before="100" w:beforeAutospacing="1" w:after="100" w:afterAutospacing="1"/>
        <w:ind w:left="360"/>
        <w:jc w:val="both"/>
        <w:rPr>
          <w:color w:val="000000"/>
        </w:rPr>
      </w:pPr>
      <w:proofErr w:type="gramStart"/>
      <w:r w:rsidRPr="002B14CC">
        <w:rPr>
          <w:color w:val="000000"/>
        </w:rPr>
        <w:t>…</w:t>
      </w:r>
      <w:r w:rsidR="00682409" w:rsidRPr="002B14CC">
        <w:rPr>
          <w:color w:val="000000"/>
        </w:rPr>
        <w:t>(</w:t>
      </w:r>
      <w:proofErr w:type="gramEnd"/>
      <w:r w:rsidR="00682409" w:rsidRPr="002B14CC">
        <w:rPr>
          <w:color w:val="000000"/>
        </w:rPr>
        <w:t>10) Permitting, aiding, or abetting the practice of a profession or the performance of activities requiring a credential by a person not credentialed to do so;</w:t>
      </w:r>
    </w:p>
    <w:p w:rsidR="00682409" w:rsidRPr="002B14CC" w:rsidRDefault="00682409" w:rsidP="00A5602B">
      <w:pPr>
        <w:spacing w:before="100" w:beforeAutospacing="1" w:after="100" w:afterAutospacing="1"/>
        <w:ind w:left="360"/>
        <w:jc w:val="both"/>
        <w:rPr>
          <w:color w:val="000000"/>
        </w:rPr>
      </w:pPr>
      <w:r w:rsidRPr="002B14CC">
        <w:rPr>
          <w:color w:val="000000"/>
        </w:rPr>
        <w:t>(11) Having had his or her credential denied, refused renewal, limited, suspended, revoked, or disciplined in any manner similar to section 38-196 by another state or jurisdiction based upon acts by the applicant or credential holder similar to acts described in this section;</w:t>
      </w:r>
    </w:p>
    <w:p w:rsidR="00682409" w:rsidRPr="002B14CC" w:rsidRDefault="00554E66" w:rsidP="00554E66">
      <w:pPr>
        <w:spacing w:before="100" w:beforeAutospacing="1" w:after="100" w:afterAutospacing="1"/>
        <w:ind w:left="360"/>
        <w:jc w:val="both"/>
        <w:rPr>
          <w:color w:val="000000"/>
        </w:rPr>
      </w:pPr>
      <w:proofErr w:type="gramStart"/>
      <w:r w:rsidRPr="002B14CC">
        <w:rPr>
          <w:color w:val="000000"/>
        </w:rPr>
        <w:t>…</w:t>
      </w:r>
      <w:r w:rsidR="00682409" w:rsidRPr="002B14CC">
        <w:rPr>
          <w:color w:val="000000"/>
        </w:rPr>
        <w:t>(</w:t>
      </w:r>
      <w:proofErr w:type="gramEnd"/>
      <w:r w:rsidR="00682409" w:rsidRPr="002B14CC">
        <w:rPr>
          <w:color w:val="000000"/>
        </w:rPr>
        <w:t>15) Violations of the Uniform Credentialing Act or the rules and regulations relating to the particular profession;</w:t>
      </w:r>
    </w:p>
    <w:p w:rsidR="00682409" w:rsidRPr="002B14CC" w:rsidRDefault="00682409" w:rsidP="00A5602B">
      <w:pPr>
        <w:spacing w:before="100" w:beforeAutospacing="1" w:after="100" w:afterAutospacing="1"/>
        <w:ind w:left="360"/>
        <w:jc w:val="both"/>
        <w:rPr>
          <w:color w:val="000000"/>
        </w:rPr>
      </w:pPr>
      <w:r w:rsidRPr="002B14CC">
        <w:rPr>
          <w:color w:val="000000"/>
        </w:rPr>
        <w:t>(16) Unlawful invasion of the field of practice of any profession regulated by the Uniform Credentialing Act which the credential holder is not credentialed to practice;</w:t>
      </w:r>
    </w:p>
    <w:p w:rsidR="00682409" w:rsidRPr="002B14CC" w:rsidRDefault="00554E66" w:rsidP="00554E66">
      <w:pPr>
        <w:spacing w:before="100" w:beforeAutospacing="1" w:after="100" w:afterAutospacing="1"/>
        <w:ind w:left="360"/>
        <w:jc w:val="both"/>
        <w:rPr>
          <w:color w:val="000000"/>
        </w:rPr>
      </w:pPr>
      <w:proofErr w:type="gramStart"/>
      <w:r w:rsidRPr="002B14CC">
        <w:rPr>
          <w:color w:val="000000"/>
        </w:rPr>
        <w:t>…</w:t>
      </w:r>
      <w:r w:rsidR="00682409" w:rsidRPr="002B14CC">
        <w:rPr>
          <w:color w:val="000000"/>
        </w:rPr>
        <w:t>(</w:t>
      </w:r>
      <w:proofErr w:type="gramEnd"/>
      <w:r w:rsidR="00682409" w:rsidRPr="002B14CC">
        <w:rPr>
          <w:color w:val="000000"/>
        </w:rPr>
        <w:t>18) Failure to file a report required by section 38-1,124, 38-1,125, or 71-552;</w:t>
      </w:r>
    </w:p>
    <w:p w:rsidR="00682409" w:rsidRPr="002B14CC" w:rsidRDefault="00682409" w:rsidP="00682409">
      <w:pPr>
        <w:spacing w:before="100" w:beforeAutospacing="1" w:after="100" w:afterAutospacing="1"/>
        <w:ind w:firstLine="360"/>
        <w:jc w:val="both"/>
        <w:rPr>
          <w:color w:val="000000"/>
        </w:rPr>
      </w:pPr>
      <w:r w:rsidRPr="002B14CC">
        <w:rPr>
          <w:color w:val="000000"/>
        </w:rPr>
        <w:t>(19) Failure to maintain the requirements necessary to obtain a credential;</w:t>
      </w:r>
    </w:p>
    <w:p w:rsidR="00682409" w:rsidRPr="002B14CC" w:rsidRDefault="00682409" w:rsidP="00682409">
      <w:pPr>
        <w:spacing w:before="100" w:beforeAutospacing="1" w:after="100" w:afterAutospacing="1"/>
        <w:ind w:firstLine="360"/>
        <w:jc w:val="both"/>
        <w:rPr>
          <w:color w:val="000000"/>
        </w:rPr>
      </w:pPr>
      <w:r w:rsidRPr="002B14CC">
        <w:rPr>
          <w:color w:val="000000"/>
        </w:rPr>
        <w:t>(20) Violation of an order issued by the department;</w:t>
      </w:r>
    </w:p>
    <w:p w:rsidR="00682409" w:rsidRPr="002B14CC" w:rsidRDefault="00682409" w:rsidP="00682409">
      <w:pPr>
        <w:spacing w:before="100" w:beforeAutospacing="1" w:after="100" w:afterAutospacing="1"/>
        <w:ind w:firstLine="360"/>
        <w:jc w:val="both"/>
        <w:rPr>
          <w:color w:val="000000"/>
        </w:rPr>
      </w:pPr>
      <w:r w:rsidRPr="002B14CC">
        <w:rPr>
          <w:color w:val="000000"/>
        </w:rPr>
        <w:t>(21) Violation of an assurance of compliance entered into under section 38-1,108;</w:t>
      </w:r>
    </w:p>
    <w:p w:rsidR="00682409" w:rsidRPr="002B14CC" w:rsidRDefault="00682409" w:rsidP="00682409">
      <w:pPr>
        <w:spacing w:before="100" w:beforeAutospacing="1" w:after="100" w:afterAutospacing="1"/>
        <w:ind w:firstLine="360"/>
        <w:jc w:val="both"/>
        <w:rPr>
          <w:color w:val="000000"/>
        </w:rPr>
      </w:pPr>
      <w:r w:rsidRPr="002B14CC">
        <w:rPr>
          <w:color w:val="000000"/>
        </w:rPr>
        <w:t>(22) Failure to pay an administrative penalty;</w:t>
      </w:r>
    </w:p>
    <w:p w:rsidR="00682409" w:rsidRPr="002B14CC" w:rsidRDefault="00682409" w:rsidP="00554E66">
      <w:pPr>
        <w:spacing w:before="100" w:beforeAutospacing="1" w:after="100" w:afterAutospacing="1"/>
        <w:ind w:firstLine="360"/>
        <w:jc w:val="both"/>
        <w:rPr>
          <w:color w:val="000000"/>
        </w:rPr>
      </w:pPr>
      <w:r w:rsidRPr="002B14CC">
        <w:rPr>
          <w:color w:val="000000"/>
        </w:rPr>
        <w:t>(23) Unprofessional conduct as defined in section 38-179</w:t>
      </w:r>
      <w:r w:rsidR="00554E66" w:rsidRPr="002B14CC">
        <w:rPr>
          <w:color w:val="000000"/>
        </w:rPr>
        <w:t>…</w:t>
      </w:r>
    </w:p>
    <w:p w:rsidR="00487EC2" w:rsidRDefault="00682409" w:rsidP="00554E66">
      <w:pPr>
        <w:ind w:left="360"/>
      </w:pPr>
      <w:r w:rsidRPr="002B14CC">
        <w:rPr>
          <w:b/>
        </w:rPr>
        <w:t>Additional grounds for disciplinary action</w:t>
      </w:r>
      <w:r w:rsidR="00554E66" w:rsidRPr="002B14CC">
        <w:rPr>
          <w:rStyle w:val="FootnoteReference"/>
        </w:rPr>
        <w:footnoteReference w:id="41"/>
      </w:r>
      <w:r w:rsidRPr="002B14CC">
        <w:t xml:space="preserve"> </w:t>
      </w:r>
    </w:p>
    <w:p w:rsidR="00682409" w:rsidRPr="002B14CC" w:rsidRDefault="00682409" w:rsidP="00554E66">
      <w:pPr>
        <w:ind w:left="360"/>
      </w:pPr>
      <w:r w:rsidRPr="002B14CC">
        <w:t xml:space="preserve">In addition to the grounds for disciplinary action found in sections 38-178 and 38-179, a credential subject to the Psychology Practice Act may be denied, refused </w:t>
      </w:r>
      <w:r w:rsidRPr="002B14CC">
        <w:lastRenderedPageBreak/>
        <w:t>renewal, limited, revoked, or suspended or have other disciplinary measures taken against it in accordance with section 38-196 when the applicant or licensee fails to disclose the information required by section 38-3124.</w:t>
      </w:r>
    </w:p>
    <w:p w:rsidR="005C4FBE" w:rsidRPr="002B14CC" w:rsidRDefault="005C4FBE" w:rsidP="005C4FBE">
      <w:pPr>
        <w:pStyle w:val="ListParagraph"/>
        <w:ind w:left="1440"/>
      </w:pPr>
    </w:p>
    <w:p w:rsidR="00DD6C6A" w:rsidRPr="002B14CC" w:rsidRDefault="00DD6C6A" w:rsidP="00487EC2">
      <w:pPr>
        <w:pStyle w:val="ListParagraph"/>
        <w:spacing w:before="240"/>
        <w:ind w:left="1440"/>
      </w:pPr>
    </w:p>
    <w:p w:rsidR="00DD6C6A" w:rsidRDefault="00DD6C6A" w:rsidP="00487EC2">
      <w:pPr>
        <w:pStyle w:val="ListParagraph"/>
        <w:spacing w:after="240"/>
        <w:ind w:left="1440"/>
      </w:pPr>
    </w:p>
    <w:p w:rsidR="005C4FBE" w:rsidRPr="002B14CC" w:rsidRDefault="005C4FBE" w:rsidP="00DD6C6A">
      <w:pPr>
        <w:pStyle w:val="ListParagraph"/>
        <w:spacing w:after="240"/>
      </w:pPr>
      <w:bookmarkStart w:id="8" w:name="_GoBack"/>
      <w:bookmarkEnd w:id="8"/>
    </w:p>
    <w:sectPr w:rsidR="005C4FBE" w:rsidRPr="002B14CC" w:rsidSect="00541236">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7C1" w:rsidRDefault="002677C1">
      <w:r>
        <w:separator/>
      </w:r>
    </w:p>
  </w:endnote>
  <w:endnote w:type="continuationSeparator" w:id="0">
    <w:p w:rsidR="002677C1" w:rsidRDefault="00267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4D"/>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F3E" w:rsidRPr="00D046C5" w:rsidRDefault="00191F3E" w:rsidP="00427C89">
    <w:pPr>
      <w:pBdr>
        <w:top w:val="thinThickSmallGap" w:sz="24" w:space="1" w:color="622423"/>
      </w:pBdr>
      <w:tabs>
        <w:tab w:val="right" w:pos="9360"/>
      </w:tabs>
      <w:rPr>
        <w:sz w:val="20"/>
        <w:szCs w:val="20"/>
      </w:rPr>
    </w:pPr>
    <w:r w:rsidRPr="00D046C5">
      <w:rPr>
        <w:color w:val="000000"/>
        <w:sz w:val="20"/>
        <w:szCs w:val="20"/>
        <w:lang w:eastAsia="ar-SA"/>
      </w:rPr>
      <w:t xml:space="preserve">Guidelines do not substitute for laws of each state and provincial jurisdiction. Such guidelines should not be used as a substitute for obtaining personal legal advice and consultation before making decisions regarding EHRs. Because statutory, administrative, and common law can change quickly, readers are well advised to seek legal advice about current laws and rules in their jurisdiction.  </w:t>
    </w:r>
    <w:r w:rsidRPr="00D046C5">
      <w:rPr>
        <w:rFonts w:ascii="Cambria" w:hAnsi="Cambria"/>
        <w:sz w:val="20"/>
        <w:szCs w:val="20"/>
      </w:rPr>
      <w:tab/>
    </w:r>
    <w:r w:rsidRPr="00D046C5">
      <w:rPr>
        <w:sz w:val="20"/>
        <w:szCs w:val="20"/>
      </w:rPr>
      <w:t xml:space="preserve">Page </w:t>
    </w:r>
    <w:r w:rsidRPr="00D046C5">
      <w:rPr>
        <w:sz w:val="20"/>
        <w:szCs w:val="20"/>
      </w:rPr>
      <w:fldChar w:fldCharType="begin"/>
    </w:r>
    <w:r w:rsidRPr="00D046C5">
      <w:rPr>
        <w:sz w:val="20"/>
        <w:szCs w:val="20"/>
      </w:rPr>
      <w:instrText xml:space="preserve"> PAGE   \* MERGEFORMAT </w:instrText>
    </w:r>
    <w:r w:rsidRPr="00D046C5">
      <w:rPr>
        <w:sz w:val="20"/>
        <w:szCs w:val="20"/>
      </w:rPr>
      <w:fldChar w:fldCharType="separate"/>
    </w:r>
    <w:r w:rsidR="00CD6B20">
      <w:rPr>
        <w:noProof/>
        <w:sz w:val="20"/>
        <w:szCs w:val="20"/>
      </w:rPr>
      <w:t>17</w:t>
    </w:r>
    <w:r w:rsidRPr="00D046C5">
      <w:rPr>
        <w:noProof/>
        <w:sz w:val="20"/>
        <w:szCs w:val="20"/>
      </w:rPr>
      <w:fldChar w:fldCharType="end"/>
    </w:r>
  </w:p>
  <w:p w:rsidR="00191F3E" w:rsidRPr="00427C89" w:rsidRDefault="00191F3E" w:rsidP="00427C89">
    <w:pPr>
      <w:pStyle w:val="Footer"/>
      <w:pBdr>
        <w:top w:val="thinThickSmallGap" w:sz="24" w:space="1" w:color="622423"/>
      </w:pBdr>
      <w:tabs>
        <w:tab w:val="clear" w:pos="4680"/>
      </w:tabs>
      <w:rPr>
        <w:rFonts w:ascii="Cambria" w:hAnsi="Cambria"/>
      </w:rPr>
    </w:pPr>
    <w:r w:rsidRPr="00427C89">
      <w:rPr>
        <w:rFonts w:ascii="Cambria" w:hAnsi="Cambria"/>
      </w:rPr>
      <w:tab/>
    </w:r>
  </w:p>
  <w:p w:rsidR="00191F3E" w:rsidRDefault="00191F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7C1" w:rsidRDefault="002677C1">
      <w:r>
        <w:separator/>
      </w:r>
    </w:p>
  </w:footnote>
  <w:footnote w:type="continuationSeparator" w:id="0">
    <w:p w:rsidR="002677C1" w:rsidRDefault="002677C1">
      <w:r>
        <w:continuationSeparator/>
      </w:r>
    </w:p>
  </w:footnote>
  <w:footnote w:id="1">
    <w:p w:rsidR="00191F3E" w:rsidRPr="009D2655" w:rsidRDefault="00191F3E" w:rsidP="00C6314A">
      <w:pPr>
        <w:pStyle w:val="FootnoteText"/>
        <w:rPr>
          <w:sz w:val="24"/>
          <w:szCs w:val="24"/>
        </w:rPr>
      </w:pPr>
      <w:r w:rsidRPr="009D2655">
        <w:rPr>
          <w:rStyle w:val="FootnoteReference"/>
          <w:sz w:val="24"/>
          <w:szCs w:val="24"/>
        </w:rPr>
        <w:footnoteRef/>
      </w:r>
      <w:r w:rsidRPr="009D2655">
        <w:rPr>
          <w:sz w:val="24"/>
          <w:szCs w:val="24"/>
        </w:rPr>
        <w:t xml:space="preserve"> Electronic Health Records: A Primer (retrieved Nov. 29, 2012 at </w:t>
      </w:r>
      <w:hyperlink r:id="rId1" w:history="1">
        <w:r w:rsidRPr="009D2655">
          <w:rPr>
            <w:rStyle w:val="Hyperlink"/>
            <w:sz w:val="24"/>
            <w:szCs w:val="24"/>
          </w:rPr>
          <w:t>http://www.apapracticecentral.org/update/2012/11-29/electronic-records.aspx</w:t>
        </w:r>
      </w:hyperlink>
      <w:r w:rsidRPr="009D2655">
        <w:rPr>
          <w:sz w:val="24"/>
          <w:szCs w:val="24"/>
        </w:rPr>
        <w:t>.</w:t>
      </w:r>
    </w:p>
  </w:footnote>
  <w:footnote w:id="2">
    <w:p w:rsidR="00191F3E" w:rsidRPr="009D2655" w:rsidRDefault="00191F3E" w:rsidP="00C6314A">
      <w:pPr>
        <w:rPr>
          <w:sz w:val="24"/>
          <w:szCs w:val="24"/>
        </w:rPr>
      </w:pPr>
      <w:r w:rsidRPr="009D2655">
        <w:rPr>
          <w:rStyle w:val="FootnoteReference"/>
          <w:sz w:val="24"/>
          <w:szCs w:val="24"/>
        </w:rPr>
        <w:footnoteRef/>
      </w:r>
      <w:r w:rsidRPr="009D2655">
        <w:rPr>
          <w:sz w:val="24"/>
          <w:szCs w:val="24"/>
        </w:rPr>
        <w:t xml:space="preserve"> </w:t>
      </w:r>
      <w:r w:rsidRPr="009D2655">
        <w:rPr>
          <w:rFonts w:cs="Tahoma"/>
          <w:color w:val="000000"/>
          <w:sz w:val="24"/>
          <w:szCs w:val="24"/>
        </w:rPr>
        <w:t xml:space="preserve">Christina </w:t>
      </w:r>
      <w:proofErr w:type="spellStart"/>
      <w:r w:rsidRPr="009D2655">
        <w:rPr>
          <w:rFonts w:cs="Tahoma"/>
          <w:color w:val="000000"/>
          <w:sz w:val="24"/>
          <w:szCs w:val="24"/>
        </w:rPr>
        <w:t>Luini</w:t>
      </w:r>
      <w:proofErr w:type="spellEnd"/>
      <w:r w:rsidRPr="009D2655">
        <w:rPr>
          <w:rFonts w:cs="Tahoma"/>
          <w:color w:val="000000"/>
          <w:sz w:val="24"/>
          <w:szCs w:val="24"/>
        </w:rPr>
        <w:t xml:space="preserve">, JD, M.L.I.S.; </w:t>
      </w:r>
      <w:r w:rsidRPr="009D2655">
        <w:rPr>
          <w:color w:val="000000"/>
          <w:sz w:val="24"/>
          <w:szCs w:val="24"/>
        </w:rPr>
        <w:t xml:space="preserve">Dinelia Rosa, PhD; </w:t>
      </w:r>
      <w:r w:rsidR="00154603">
        <w:rPr>
          <w:rFonts w:cs="Arial"/>
          <w:bCs/>
          <w:color w:val="000000"/>
          <w:sz w:val="24"/>
          <w:szCs w:val="24"/>
        </w:rPr>
        <w:t xml:space="preserve">Mary </w:t>
      </w:r>
      <w:proofErr w:type="spellStart"/>
      <w:r w:rsidR="00154603">
        <w:rPr>
          <w:rFonts w:cs="Arial"/>
          <w:bCs/>
          <w:color w:val="000000"/>
          <w:sz w:val="24"/>
          <w:szCs w:val="24"/>
        </w:rPr>
        <w:t>Karapetian</w:t>
      </w:r>
      <w:proofErr w:type="spellEnd"/>
      <w:r w:rsidR="00154603">
        <w:rPr>
          <w:rFonts w:cs="Arial"/>
          <w:bCs/>
          <w:color w:val="000000"/>
          <w:sz w:val="24"/>
          <w:szCs w:val="24"/>
        </w:rPr>
        <w:t xml:space="preserve"> Alvord, PhD</w:t>
      </w:r>
      <w:r w:rsidRPr="009D2655">
        <w:rPr>
          <w:rFonts w:cs="Arial"/>
          <w:bCs/>
          <w:color w:val="000000"/>
          <w:sz w:val="24"/>
          <w:szCs w:val="24"/>
        </w:rPr>
        <w:t xml:space="preserve">; </w:t>
      </w:r>
      <w:r w:rsidR="00154603">
        <w:rPr>
          <w:rStyle w:val="Emphasis"/>
          <w:i w:val="0"/>
          <w:color w:val="000000"/>
          <w:sz w:val="24"/>
          <w:szCs w:val="24"/>
        </w:rPr>
        <w:t xml:space="preserve">Vanessa K. Jensen, </w:t>
      </w:r>
      <w:proofErr w:type="spellStart"/>
      <w:r w:rsidR="00154603">
        <w:rPr>
          <w:rStyle w:val="Emphasis"/>
          <w:i w:val="0"/>
          <w:color w:val="000000"/>
          <w:sz w:val="24"/>
          <w:szCs w:val="24"/>
        </w:rPr>
        <w:t>PsyD</w:t>
      </w:r>
      <w:proofErr w:type="spellEnd"/>
      <w:r w:rsidRPr="004820E7">
        <w:rPr>
          <w:rStyle w:val="Emphasis"/>
          <w:i w:val="0"/>
          <w:color w:val="000000"/>
          <w:sz w:val="24"/>
          <w:szCs w:val="24"/>
        </w:rPr>
        <w:t>;</w:t>
      </w:r>
      <w:r w:rsidR="00154603">
        <w:rPr>
          <w:color w:val="000000"/>
          <w:sz w:val="24"/>
          <w:szCs w:val="24"/>
        </w:rPr>
        <w:t xml:space="preserve"> Jeffrey N. </w:t>
      </w:r>
      <w:proofErr w:type="spellStart"/>
      <w:r w:rsidR="00154603">
        <w:rPr>
          <w:color w:val="000000"/>
          <w:sz w:val="24"/>
          <w:szCs w:val="24"/>
        </w:rPr>
        <w:t>Younggren</w:t>
      </w:r>
      <w:proofErr w:type="spellEnd"/>
      <w:r w:rsidR="00154603">
        <w:rPr>
          <w:color w:val="000000"/>
          <w:sz w:val="24"/>
          <w:szCs w:val="24"/>
        </w:rPr>
        <w:t>, PhD</w:t>
      </w:r>
      <w:r w:rsidRPr="009D2655">
        <w:rPr>
          <w:color w:val="000000"/>
          <w:sz w:val="24"/>
          <w:szCs w:val="24"/>
        </w:rPr>
        <w:t xml:space="preserve">; G. Andrew H. Benjamin, JD, PhD, ABPP. The working group, came together to discharge the obligations of the CODAPAR grant that we wrote and received: </w:t>
      </w:r>
      <w:hyperlink r:id="rId2" w:history="1">
        <w:r w:rsidRPr="009D2655">
          <w:rPr>
            <w:rStyle w:val="Hyperlink"/>
            <w:sz w:val="24"/>
            <w:szCs w:val="24"/>
          </w:rPr>
          <w:t>http://www.apadivisions.org/division-31/news-events/grant-funding.aspx</w:t>
        </w:r>
      </w:hyperlink>
      <w:r w:rsidRPr="009D2655">
        <w:rPr>
          <w:color w:val="000000"/>
          <w:sz w:val="24"/>
          <w:szCs w:val="24"/>
        </w:rPr>
        <w:t>.</w:t>
      </w:r>
    </w:p>
  </w:footnote>
  <w:footnote w:id="3">
    <w:p w:rsidR="00191F3E" w:rsidRPr="00364952" w:rsidRDefault="00191F3E" w:rsidP="00C6314A">
      <w:pPr>
        <w:rPr>
          <w:sz w:val="24"/>
          <w:szCs w:val="24"/>
        </w:rPr>
      </w:pPr>
      <w:r w:rsidRPr="009D2655">
        <w:rPr>
          <w:rStyle w:val="FootnoteReference"/>
          <w:sz w:val="24"/>
          <w:szCs w:val="24"/>
        </w:rPr>
        <w:footnoteRef/>
      </w:r>
      <w:r w:rsidRPr="009D2655">
        <w:rPr>
          <w:sz w:val="24"/>
          <w:szCs w:val="24"/>
        </w:rPr>
        <w:t xml:space="preserve"> </w:t>
      </w:r>
      <w:proofErr w:type="gramStart"/>
      <w:r w:rsidRPr="009D2655">
        <w:rPr>
          <w:bCs/>
          <w:sz w:val="24"/>
          <w:szCs w:val="24"/>
        </w:rPr>
        <w:t xml:space="preserve">Preparing the </w:t>
      </w:r>
      <w:proofErr w:type="spellStart"/>
      <w:r w:rsidRPr="009D2655">
        <w:rPr>
          <w:bCs/>
          <w:sz w:val="24"/>
          <w:szCs w:val="24"/>
        </w:rPr>
        <w:t>Interprofessional</w:t>
      </w:r>
      <w:proofErr w:type="spellEnd"/>
      <w:r w:rsidRPr="009D2655">
        <w:rPr>
          <w:bCs/>
          <w:sz w:val="24"/>
          <w:szCs w:val="24"/>
        </w:rPr>
        <w:t xml:space="preserve"> Workforce to Address Health Behavior Change</w:t>
      </w:r>
      <w:r w:rsidRPr="009D2655">
        <w:rPr>
          <w:sz w:val="24"/>
          <w:szCs w:val="24"/>
        </w:rPr>
        <w:t>.</w:t>
      </w:r>
      <w:proofErr w:type="gramEnd"/>
      <w:r w:rsidRPr="009D2655">
        <w:rPr>
          <w:sz w:val="24"/>
          <w:szCs w:val="24"/>
        </w:rPr>
        <w:t xml:space="preserve"> (</w:t>
      </w:r>
      <w:proofErr w:type="gramStart"/>
      <w:r w:rsidRPr="009D2655">
        <w:rPr>
          <w:sz w:val="24"/>
          <w:szCs w:val="24"/>
        </w:rPr>
        <w:t>retrieved  Nov</w:t>
      </w:r>
      <w:proofErr w:type="gramEnd"/>
      <w:r w:rsidRPr="009D2655">
        <w:rPr>
          <w:sz w:val="24"/>
          <w:szCs w:val="24"/>
        </w:rPr>
        <w:t xml:space="preserve">. 11, 2012 at </w:t>
      </w:r>
      <w:hyperlink r:id="rId3" w:history="1">
        <w:r w:rsidRPr="009D2655">
          <w:rPr>
            <w:rStyle w:val="Hyperlink"/>
            <w:sz w:val="24"/>
            <w:szCs w:val="24"/>
          </w:rPr>
          <w:t>http://www.hrsa.gov/advisorycommittees/bhpradvisory/acicbl/Reports/acicbl_tenth_report_final.pdf</w:t>
        </w:r>
      </w:hyperlink>
      <w:r w:rsidRPr="009D2655">
        <w:rPr>
          <w:sz w:val="24"/>
          <w:szCs w:val="24"/>
        </w:rPr>
        <w:t>).</w:t>
      </w:r>
      <w:r w:rsidRPr="00364952">
        <w:rPr>
          <w:sz w:val="24"/>
          <w:szCs w:val="24"/>
        </w:rPr>
        <w:t xml:space="preserve"> </w:t>
      </w:r>
    </w:p>
  </w:footnote>
  <w:footnote w:id="4">
    <w:p w:rsidR="00191F3E" w:rsidRPr="005728D2" w:rsidRDefault="00191F3E" w:rsidP="00C6314A">
      <w:pPr>
        <w:pStyle w:val="FootnoteText"/>
        <w:rPr>
          <w:sz w:val="24"/>
          <w:szCs w:val="24"/>
        </w:rPr>
      </w:pPr>
      <w:r w:rsidRPr="005728D2">
        <w:rPr>
          <w:rStyle w:val="FootnoteReference"/>
          <w:sz w:val="24"/>
          <w:szCs w:val="24"/>
        </w:rPr>
        <w:footnoteRef/>
      </w:r>
      <w:r w:rsidRPr="005728D2">
        <w:rPr>
          <w:sz w:val="24"/>
          <w:szCs w:val="24"/>
        </w:rPr>
        <w:t xml:space="preserve"> 50 State Surveys, Legislation &amp; Regulations, Psychologists &amp; Mental Health Facilities (Lexis March 2012); Lexis </w:t>
      </w:r>
      <w:proofErr w:type="spellStart"/>
      <w:r w:rsidRPr="005728D2">
        <w:rPr>
          <w:sz w:val="24"/>
          <w:szCs w:val="24"/>
        </w:rPr>
        <w:t>Nexis</w:t>
      </w:r>
      <w:proofErr w:type="spellEnd"/>
      <w:r w:rsidRPr="005728D2">
        <w:rPr>
          <w:sz w:val="24"/>
          <w:szCs w:val="24"/>
        </w:rPr>
        <w:t xml:space="preserve"> 50 State Comparative Legislation / Regulations, Medical Records (Lexis June 2011); 50 </w:t>
      </w:r>
      <w:proofErr w:type="gramStart"/>
      <w:r w:rsidRPr="005728D2">
        <w:rPr>
          <w:sz w:val="24"/>
          <w:szCs w:val="24"/>
        </w:rPr>
        <w:t>State</w:t>
      </w:r>
      <w:proofErr w:type="gramEnd"/>
      <w:r w:rsidRPr="005728D2">
        <w:rPr>
          <w:sz w:val="24"/>
          <w:szCs w:val="24"/>
        </w:rPr>
        <w:t xml:space="preserve"> Statutory Surveys: Healthcare Records and Recordkeeping (Thomson Reuters/ West October 2011).  </w:t>
      </w:r>
    </w:p>
  </w:footnote>
  <w:footnote w:id="5">
    <w:p w:rsidR="00191F3E" w:rsidRPr="00364952" w:rsidRDefault="00191F3E" w:rsidP="00C6314A">
      <w:pPr>
        <w:widowControl w:val="0"/>
        <w:rPr>
          <w:sz w:val="24"/>
          <w:szCs w:val="24"/>
        </w:rPr>
      </w:pPr>
      <w:r w:rsidRPr="00364952">
        <w:rPr>
          <w:rStyle w:val="FootnoteReference"/>
          <w:sz w:val="24"/>
          <w:szCs w:val="24"/>
        </w:rPr>
        <w:footnoteRef/>
      </w:r>
      <w:r w:rsidRPr="00364952">
        <w:rPr>
          <w:sz w:val="24"/>
          <w:szCs w:val="24"/>
        </w:rPr>
        <w:t xml:space="preserve"> Benjamin, G. A. H., Kent, L., &amp; </w:t>
      </w:r>
      <w:proofErr w:type="spellStart"/>
      <w:r w:rsidRPr="00364952">
        <w:rPr>
          <w:sz w:val="24"/>
          <w:szCs w:val="24"/>
        </w:rPr>
        <w:t>Sirikantraporn</w:t>
      </w:r>
      <w:proofErr w:type="spellEnd"/>
      <w:r w:rsidRPr="00364952">
        <w:rPr>
          <w:sz w:val="24"/>
          <w:szCs w:val="24"/>
        </w:rPr>
        <w:t xml:space="preserve">, S. (2009). </w:t>
      </w:r>
      <w:proofErr w:type="gramStart"/>
      <w:r w:rsidRPr="00364952">
        <w:rPr>
          <w:sz w:val="24"/>
          <w:szCs w:val="24"/>
        </w:rPr>
        <w:t>Duty to protect statutes.</w:t>
      </w:r>
      <w:proofErr w:type="gramEnd"/>
      <w:r w:rsidRPr="00364952">
        <w:rPr>
          <w:sz w:val="24"/>
          <w:szCs w:val="24"/>
        </w:rPr>
        <w:t xml:space="preserve"> In J. L. Werth, E.R. </w:t>
      </w:r>
      <w:proofErr w:type="spellStart"/>
      <w:r w:rsidRPr="00364952">
        <w:rPr>
          <w:sz w:val="24"/>
          <w:szCs w:val="24"/>
        </w:rPr>
        <w:t>Welfel</w:t>
      </w:r>
      <w:proofErr w:type="spellEnd"/>
      <w:r w:rsidRPr="00364952">
        <w:rPr>
          <w:sz w:val="24"/>
          <w:szCs w:val="24"/>
        </w:rPr>
        <w:t xml:space="preserve">, &amp; G. A. H. Benjamin (Eds.), </w:t>
      </w:r>
      <w:r w:rsidRPr="00364952">
        <w:rPr>
          <w:i/>
          <w:sz w:val="24"/>
          <w:szCs w:val="24"/>
        </w:rPr>
        <w:t>The duty to protect: Ethical, legal, and professional responsibilities of mental health professionals</w:t>
      </w:r>
      <w:r w:rsidRPr="00364952">
        <w:rPr>
          <w:sz w:val="24"/>
          <w:szCs w:val="24"/>
        </w:rPr>
        <w:t xml:space="preserve"> (pp. 9 – 28). Washington, DC: APA Press. </w:t>
      </w:r>
      <w:proofErr w:type="gramStart"/>
      <w:r w:rsidRPr="00364952">
        <w:rPr>
          <w:sz w:val="24"/>
          <w:szCs w:val="24"/>
        </w:rPr>
        <w:t>doi:</w:t>
      </w:r>
      <w:proofErr w:type="gramEnd"/>
      <w:r w:rsidRPr="00364952">
        <w:rPr>
          <w:sz w:val="24"/>
          <w:szCs w:val="24"/>
        </w:rPr>
        <w:t>10.1037/11866-002.</w:t>
      </w:r>
    </w:p>
  </w:footnote>
  <w:footnote w:id="6">
    <w:p w:rsidR="00191F3E" w:rsidRPr="0012576A" w:rsidRDefault="00191F3E" w:rsidP="00C6314A">
      <w:pPr>
        <w:pStyle w:val="FootnoteText"/>
        <w:rPr>
          <w:sz w:val="24"/>
          <w:szCs w:val="24"/>
        </w:rPr>
      </w:pPr>
      <w:r w:rsidRPr="0012576A">
        <w:rPr>
          <w:rStyle w:val="FootnoteReference"/>
          <w:sz w:val="24"/>
          <w:szCs w:val="24"/>
        </w:rPr>
        <w:footnoteRef/>
      </w:r>
      <w:r w:rsidRPr="0012576A">
        <w:rPr>
          <w:sz w:val="24"/>
          <w:szCs w:val="24"/>
        </w:rPr>
        <w:t xml:space="preserve"> Please use the most recent version of WORD to access the full capabilities of the EHR templates. </w:t>
      </w:r>
    </w:p>
  </w:footnote>
  <w:footnote w:id="7">
    <w:p w:rsidR="00191F3E" w:rsidRPr="0012576A" w:rsidRDefault="00191F3E" w:rsidP="00C6314A">
      <w:pPr>
        <w:rPr>
          <w:sz w:val="24"/>
          <w:szCs w:val="24"/>
        </w:rPr>
      </w:pPr>
      <w:r w:rsidRPr="0012576A">
        <w:rPr>
          <w:rStyle w:val="FootnoteReference"/>
          <w:sz w:val="24"/>
          <w:szCs w:val="24"/>
        </w:rPr>
        <w:footnoteRef/>
      </w:r>
      <w:r w:rsidRPr="0012576A">
        <w:rPr>
          <w:sz w:val="24"/>
          <w:szCs w:val="24"/>
        </w:rPr>
        <w:t xml:space="preserve"> </w:t>
      </w:r>
      <w:proofErr w:type="gramStart"/>
      <w:r w:rsidRPr="0012576A">
        <w:rPr>
          <w:sz w:val="24"/>
          <w:szCs w:val="24"/>
        </w:rPr>
        <w:t>American Psychological Association.</w:t>
      </w:r>
      <w:proofErr w:type="gramEnd"/>
      <w:r w:rsidRPr="0012576A">
        <w:rPr>
          <w:sz w:val="24"/>
          <w:szCs w:val="24"/>
        </w:rPr>
        <w:t xml:space="preserve"> </w:t>
      </w:r>
      <w:proofErr w:type="gramStart"/>
      <w:r w:rsidRPr="0012576A">
        <w:rPr>
          <w:sz w:val="24"/>
          <w:szCs w:val="24"/>
        </w:rPr>
        <w:t xml:space="preserve">(2002). </w:t>
      </w:r>
      <w:r w:rsidRPr="0012576A">
        <w:rPr>
          <w:i/>
          <w:iCs/>
          <w:sz w:val="24"/>
          <w:szCs w:val="24"/>
        </w:rPr>
        <w:t xml:space="preserve">Guidelines on Multicultural Education, Training, Research, Practice, and Organizational Change for Psychologists </w:t>
      </w:r>
      <w:r w:rsidRPr="0012576A">
        <w:rPr>
          <w:sz w:val="24"/>
          <w:szCs w:val="24"/>
        </w:rPr>
        <w:t>(pp.17-24; p. 11).</w:t>
      </w:r>
      <w:proofErr w:type="gramEnd"/>
      <w:r w:rsidRPr="0012576A">
        <w:rPr>
          <w:sz w:val="24"/>
          <w:szCs w:val="24"/>
        </w:rPr>
        <w:t xml:space="preserve"> Washington, DC: Authors (</w:t>
      </w:r>
      <w:hyperlink r:id="rId4" w:history="1">
        <w:r w:rsidRPr="0012576A">
          <w:rPr>
            <w:rStyle w:val="Hyperlink"/>
            <w:sz w:val="24"/>
            <w:szCs w:val="24"/>
          </w:rPr>
          <w:t>http://www.apa.org/pi/oema/resources/policy/multicultural-guideline.pdf</w:t>
        </w:r>
      </w:hyperlink>
      <w:r w:rsidRPr="0012576A">
        <w:rPr>
          <w:sz w:val="24"/>
          <w:szCs w:val="24"/>
        </w:rPr>
        <w:t xml:space="preserve"> (last accessed August 1, 2012).</w:t>
      </w:r>
    </w:p>
  </w:footnote>
  <w:footnote w:id="8">
    <w:p w:rsidR="00191F3E" w:rsidRPr="0012576A" w:rsidRDefault="00191F3E" w:rsidP="00C6314A">
      <w:pPr>
        <w:pStyle w:val="FootnoteText"/>
        <w:rPr>
          <w:sz w:val="24"/>
          <w:szCs w:val="24"/>
        </w:rPr>
      </w:pPr>
      <w:r w:rsidRPr="0012576A">
        <w:rPr>
          <w:rStyle w:val="FootnoteReference"/>
          <w:sz w:val="24"/>
          <w:szCs w:val="24"/>
        </w:rPr>
        <w:footnoteRef/>
      </w:r>
      <w:r w:rsidRPr="0012576A">
        <w:rPr>
          <w:sz w:val="24"/>
          <w:szCs w:val="24"/>
        </w:rPr>
        <w:t xml:space="preserve"> </w:t>
      </w:r>
      <w:r w:rsidRPr="0012576A">
        <w:rPr>
          <w:i/>
          <w:sz w:val="24"/>
          <w:szCs w:val="24"/>
        </w:rPr>
        <w:t>Id</w:t>
      </w:r>
      <w:r w:rsidRPr="0012576A">
        <w:rPr>
          <w:sz w:val="24"/>
          <w:szCs w:val="24"/>
        </w:rPr>
        <w:t>. at p. 45.</w:t>
      </w:r>
    </w:p>
  </w:footnote>
  <w:footnote w:id="9">
    <w:p w:rsidR="00191F3E" w:rsidRPr="0012576A" w:rsidRDefault="00191F3E" w:rsidP="00C6314A">
      <w:pPr>
        <w:rPr>
          <w:sz w:val="24"/>
          <w:szCs w:val="24"/>
        </w:rPr>
      </w:pPr>
      <w:r w:rsidRPr="0012576A">
        <w:rPr>
          <w:rStyle w:val="FootnoteReference"/>
          <w:sz w:val="24"/>
          <w:szCs w:val="24"/>
        </w:rPr>
        <w:footnoteRef/>
      </w:r>
      <w:r w:rsidRPr="0012576A">
        <w:rPr>
          <w:sz w:val="24"/>
          <w:szCs w:val="24"/>
        </w:rPr>
        <w:t xml:space="preserve"> </w:t>
      </w:r>
      <w:r w:rsidRPr="0012576A">
        <w:rPr>
          <w:rFonts w:eastAsia="Calibri" w:cs="Times-Roman"/>
          <w:sz w:val="24"/>
          <w:szCs w:val="24"/>
        </w:rPr>
        <w:t xml:space="preserve">See ICD-10 at </w:t>
      </w:r>
      <w:hyperlink r:id="rId5" w:history="1">
        <w:r w:rsidRPr="0012576A">
          <w:rPr>
            <w:rFonts w:eastAsia="Calibri" w:cs="Times-Roman"/>
            <w:color w:val="0000FF"/>
            <w:sz w:val="24"/>
            <w:szCs w:val="24"/>
            <w:u w:val="single"/>
          </w:rPr>
          <w:t>http://apps.who.int/classifications/icd10/browse/2010/en</w:t>
        </w:r>
      </w:hyperlink>
      <w:r w:rsidRPr="0012576A">
        <w:rPr>
          <w:rFonts w:cs="Times-Roman"/>
          <w:sz w:val="24"/>
          <w:szCs w:val="24"/>
        </w:rPr>
        <w:t xml:space="preserve"> </w:t>
      </w:r>
      <w:r w:rsidRPr="0012576A">
        <w:rPr>
          <w:sz w:val="24"/>
          <w:szCs w:val="24"/>
        </w:rPr>
        <w:t>(last accessed August 1, 2012)</w:t>
      </w:r>
      <w:r w:rsidRPr="0012576A">
        <w:rPr>
          <w:rFonts w:cs="Times-Roman"/>
          <w:sz w:val="24"/>
          <w:szCs w:val="24"/>
        </w:rPr>
        <w:t>;</w:t>
      </w:r>
      <w:r w:rsidRPr="0012576A">
        <w:rPr>
          <w:rFonts w:eastAsia="Calibri" w:cs="Times-Roman"/>
          <w:sz w:val="24"/>
          <w:szCs w:val="24"/>
        </w:rPr>
        <w:t xml:space="preserve"> The APA Policy and Planning Board recognized how psychology could move forward by turning to a diagnostic system that was based on the concept of functional impairments (</w:t>
      </w:r>
      <w:r w:rsidRPr="0012576A">
        <w:rPr>
          <w:bCs/>
          <w:sz w:val="24"/>
          <w:szCs w:val="24"/>
        </w:rPr>
        <w:t xml:space="preserve">APA Policy and Planning Board, (2005). APA 2020: A perfect vision for psychology: 2004 five-year report of the policy and planning board. </w:t>
      </w:r>
      <w:proofErr w:type="gramStart"/>
      <w:r w:rsidRPr="0012576A">
        <w:rPr>
          <w:bCs/>
          <w:i/>
          <w:iCs/>
          <w:sz w:val="24"/>
          <w:szCs w:val="24"/>
        </w:rPr>
        <w:t>American Psychologist, 60,</w:t>
      </w:r>
      <w:r w:rsidRPr="0012576A">
        <w:rPr>
          <w:bCs/>
          <w:sz w:val="24"/>
          <w:szCs w:val="24"/>
        </w:rPr>
        <w:t xml:space="preserve"> 512-522, 518.</w:t>
      </w:r>
      <w:proofErr w:type="gramEnd"/>
      <w:r w:rsidRPr="0012576A">
        <w:rPr>
          <w:bCs/>
          <w:sz w:val="24"/>
          <w:szCs w:val="24"/>
        </w:rPr>
        <w:t xml:space="preserve"> (</w:t>
      </w:r>
      <w:r w:rsidRPr="0012576A">
        <w:rPr>
          <w:bCs/>
          <w:i/>
          <w:sz w:val="24"/>
          <w:szCs w:val="24"/>
        </w:rPr>
        <w:t>See</w:t>
      </w:r>
      <w:r w:rsidRPr="0012576A">
        <w:rPr>
          <w:bCs/>
          <w:sz w:val="24"/>
          <w:szCs w:val="24"/>
        </w:rPr>
        <w:t xml:space="preserve">, </w:t>
      </w:r>
      <w:hyperlink r:id="rId6" w:history="1">
        <w:r w:rsidRPr="0012576A">
          <w:rPr>
            <w:rFonts w:eastAsia="Calibri" w:cs="Times-Roman"/>
            <w:color w:val="0000FF"/>
            <w:sz w:val="24"/>
            <w:szCs w:val="24"/>
            <w:u w:val="single"/>
          </w:rPr>
          <w:t>http://www.apa.org/about/governance/bdcmte/five-year-report.pdf</w:t>
        </w:r>
      </w:hyperlink>
      <w:r w:rsidRPr="0012576A">
        <w:rPr>
          <w:rFonts w:eastAsia="Calibri" w:cs="Times-Roman"/>
          <w:sz w:val="24"/>
          <w:szCs w:val="24"/>
        </w:rPr>
        <w:t xml:space="preserve"> ; and APA has helped fund the creation of the 10</w:t>
      </w:r>
      <w:r w:rsidRPr="0012576A">
        <w:rPr>
          <w:rFonts w:eastAsia="Calibri" w:cs="Times-Roman"/>
          <w:sz w:val="24"/>
          <w:szCs w:val="24"/>
          <w:vertAlign w:val="superscript"/>
        </w:rPr>
        <w:t>th</w:t>
      </w:r>
      <w:r w:rsidRPr="0012576A">
        <w:rPr>
          <w:rFonts w:eastAsia="Calibri" w:cs="Times-Roman"/>
          <w:sz w:val="24"/>
          <w:szCs w:val="24"/>
        </w:rPr>
        <w:t xml:space="preserve"> edition in 2008. </w:t>
      </w:r>
      <w:r w:rsidRPr="0012576A">
        <w:rPr>
          <w:rFonts w:eastAsia="Calibri" w:cs="Times-Roman"/>
          <w:i/>
          <w:sz w:val="24"/>
          <w:szCs w:val="24"/>
        </w:rPr>
        <w:t>See</w:t>
      </w:r>
      <w:r w:rsidRPr="0012576A">
        <w:rPr>
          <w:rFonts w:eastAsia="Calibri" w:cs="Times-Roman"/>
          <w:sz w:val="24"/>
          <w:szCs w:val="24"/>
        </w:rPr>
        <w:t xml:space="preserve">, </w:t>
      </w:r>
      <w:hyperlink r:id="rId7" w:history="1">
        <w:r w:rsidRPr="0012576A">
          <w:rPr>
            <w:rFonts w:eastAsia="Calibri"/>
            <w:color w:val="0000FF"/>
            <w:sz w:val="24"/>
            <w:szCs w:val="24"/>
            <w:u w:val="single"/>
          </w:rPr>
          <w:t>http://www.apa.org/about/governance/council/08aug-crminutes.aspx</w:t>
        </w:r>
      </w:hyperlink>
      <w:r w:rsidRPr="0012576A">
        <w:rPr>
          <w:rFonts w:eastAsia="Calibri"/>
          <w:sz w:val="24"/>
          <w:szCs w:val="24"/>
        </w:rPr>
        <w:t xml:space="preserve"> </w:t>
      </w:r>
      <w:r w:rsidRPr="0012576A">
        <w:rPr>
          <w:sz w:val="24"/>
          <w:szCs w:val="24"/>
        </w:rPr>
        <w:t>(last accessed August 1, 2012)).</w:t>
      </w:r>
    </w:p>
  </w:footnote>
  <w:footnote w:id="10">
    <w:p w:rsidR="00191F3E" w:rsidRPr="001B762F" w:rsidRDefault="00191F3E" w:rsidP="005141C3">
      <w:pPr>
        <w:rPr>
          <w:sz w:val="24"/>
          <w:szCs w:val="24"/>
        </w:rPr>
      </w:pPr>
      <w:r w:rsidRPr="001B762F">
        <w:rPr>
          <w:rStyle w:val="FootnoteReference"/>
          <w:sz w:val="24"/>
          <w:szCs w:val="24"/>
        </w:rPr>
        <w:footnoteRef/>
      </w:r>
      <w:r>
        <w:rPr>
          <w:sz w:val="24"/>
          <w:szCs w:val="24"/>
        </w:rPr>
        <w:t xml:space="preserve"> </w:t>
      </w:r>
      <w:proofErr w:type="gramStart"/>
      <w:r>
        <w:rPr>
          <w:sz w:val="24"/>
          <w:szCs w:val="24"/>
        </w:rPr>
        <w:t xml:space="preserve">172 </w:t>
      </w:r>
      <w:r w:rsidRPr="00E91FED">
        <w:rPr>
          <w:smallCaps/>
          <w:sz w:val="24"/>
          <w:szCs w:val="24"/>
        </w:rPr>
        <w:t>Neb.</w:t>
      </w:r>
      <w:proofErr w:type="gramEnd"/>
      <w:r w:rsidRPr="00E91FED">
        <w:rPr>
          <w:smallCaps/>
          <w:sz w:val="24"/>
          <w:szCs w:val="24"/>
        </w:rPr>
        <w:t xml:space="preserve"> </w:t>
      </w:r>
      <w:proofErr w:type="gramStart"/>
      <w:r>
        <w:rPr>
          <w:smallCaps/>
          <w:sz w:val="24"/>
          <w:szCs w:val="24"/>
        </w:rPr>
        <w:t>Admin</w:t>
      </w:r>
      <w:r w:rsidRPr="00E91FED">
        <w:rPr>
          <w:smallCaps/>
          <w:sz w:val="24"/>
          <w:szCs w:val="24"/>
        </w:rPr>
        <w:t>.</w:t>
      </w:r>
      <w:proofErr w:type="gramEnd"/>
      <w:r w:rsidRPr="00E91FED">
        <w:rPr>
          <w:smallCaps/>
          <w:sz w:val="24"/>
          <w:szCs w:val="24"/>
        </w:rPr>
        <w:t xml:space="preserve"> </w:t>
      </w:r>
      <w:r>
        <w:rPr>
          <w:smallCaps/>
          <w:sz w:val="24"/>
          <w:szCs w:val="24"/>
        </w:rPr>
        <w:t xml:space="preserve">Code </w:t>
      </w:r>
      <w:r w:rsidR="00E73103">
        <w:rPr>
          <w:smallCaps/>
          <w:sz w:val="24"/>
          <w:szCs w:val="24"/>
        </w:rPr>
        <w:t xml:space="preserve">§ </w:t>
      </w:r>
      <w:r>
        <w:rPr>
          <w:smallCaps/>
          <w:sz w:val="24"/>
          <w:szCs w:val="24"/>
        </w:rPr>
        <w:t>157</w:t>
      </w:r>
      <w:r w:rsidR="00791AC1">
        <w:rPr>
          <w:smallCaps/>
          <w:sz w:val="24"/>
          <w:szCs w:val="24"/>
        </w:rPr>
        <w:t>-001</w:t>
      </w:r>
      <w:r w:rsidRPr="00F679BC">
        <w:rPr>
          <w:sz w:val="24"/>
          <w:szCs w:val="24"/>
        </w:rPr>
        <w:t xml:space="preserve"> </w:t>
      </w:r>
      <w:r>
        <w:rPr>
          <w:sz w:val="24"/>
          <w:szCs w:val="24"/>
        </w:rPr>
        <w:t>“</w:t>
      </w:r>
      <w:r w:rsidRPr="005141C3">
        <w:rPr>
          <w:sz w:val="24"/>
          <w:szCs w:val="24"/>
        </w:rPr>
        <w:t>The Board hereby adopts the Ethical Standards of Psychologists of the American</w:t>
      </w:r>
      <w:r>
        <w:rPr>
          <w:sz w:val="24"/>
          <w:szCs w:val="24"/>
        </w:rPr>
        <w:t xml:space="preserve"> </w:t>
      </w:r>
      <w:r w:rsidRPr="005141C3">
        <w:rPr>
          <w:sz w:val="24"/>
          <w:szCs w:val="24"/>
        </w:rPr>
        <w:t>Psychological Association as the Code of Professional Conduct for the practice of Psychology in Nebraska.</w:t>
      </w:r>
      <w:r>
        <w:rPr>
          <w:sz w:val="24"/>
          <w:szCs w:val="24"/>
        </w:rPr>
        <w:t>”</w:t>
      </w:r>
      <w:r w:rsidRPr="001B762F">
        <w:rPr>
          <w:sz w:val="24"/>
          <w:szCs w:val="24"/>
        </w:rPr>
        <w:t xml:space="preserve"> Copies of the APA Code of Ethics are available from American Psychological Association Order Department, 750 First Street, NE, Washington, D.C. 20002-4242 and on the APA’s website at </w:t>
      </w:r>
      <w:hyperlink r:id="rId8" w:history="1">
        <w:r w:rsidRPr="001B762F">
          <w:rPr>
            <w:rStyle w:val="Hyperlink"/>
            <w:sz w:val="24"/>
            <w:szCs w:val="24"/>
          </w:rPr>
          <w:t>http://www.apa.org/ethics/code/principles.pdf</w:t>
        </w:r>
      </w:hyperlink>
      <w:r w:rsidRPr="001B762F">
        <w:rPr>
          <w:sz w:val="24"/>
          <w:szCs w:val="24"/>
        </w:rPr>
        <w:t xml:space="preserve"> (last accessed Aug. 1, 2012) [hereinafter “</w:t>
      </w:r>
      <w:r w:rsidRPr="001B762F">
        <w:rPr>
          <w:smallCaps/>
          <w:sz w:val="24"/>
          <w:szCs w:val="24"/>
        </w:rPr>
        <w:t>APA Code of Ethics</w:t>
      </w:r>
      <w:r w:rsidRPr="001B762F">
        <w:rPr>
          <w:sz w:val="24"/>
          <w:szCs w:val="24"/>
        </w:rPr>
        <w:t xml:space="preserve">”].   </w:t>
      </w:r>
    </w:p>
  </w:footnote>
  <w:footnote w:id="11">
    <w:p w:rsidR="00191F3E" w:rsidRPr="00F64900" w:rsidRDefault="00191F3E">
      <w:pPr>
        <w:pStyle w:val="FootnoteText"/>
        <w:rPr>
          <w:sz w:val="24"/>
          <w:szCs w:val="24"/>
        </w:rPr>
      </w:pPr>
      <w:r w:rsidRPr="00F64900">
        <w:rPr>
          <w:rStyle w:val="FootnoteReference"/>
          <w:sz w:val="24"/>
          <w:szCs w:val="24"/>
        </w:rPr>
        <w:footnoteRef/>
      </w:r>
      <w:r w:rsidRPr="00F64900">
        <w:rPr>
          <w:sz w:val="24"/>
          <w:szCs w:val="24"/>
        </w:rPr>
        <w:t xml:space="preserve"> </w:t>
      </w:r>
      <w:r w:rsidRPr="00E91FED">
        <w:rPr>
          <w:smallCaps/>
          <w:sz w:val="24"/>
          <w:szCs w:val="24"/>
        </w:rPr>
        <w:t xml:space="preserve">Neb. Rev. Stat. Ann. </w:t>
      </w:r>
      <w:r w:rsidRPr="00E91FED">
        <w:rPr>
          <w:sz w:val="24"/>
          <w:szCs w:val="24"/>
        </w:rPr>
        <w:t>§</w:t>
      </w:r>
      <w:r>
        <w:rPr>
          <w:sz w:val="24"/>
          <w:szCs w:val="24"/>
        </w:rPr>
        <w:t xml:space="preserve"> </w:t>
      </w:r>
      <w:r w:rsidRPr="00F64900">
        <w:rPr>
          <w:sz w:val="24"/>
          <w:szCs w:val="24"/>
        </w:rPr>
        <w:t>38-3105</w:t>
      </w:r>
      <w:r>
        <w:rPr>
          <w:sz w:val="24"/>
          <w:szCs w:val="24"/>
        </w:rPr>
        <w:t>.</w:t>
      </w:r>
    </w:p>
  </w:footnote>
  <w:footnote w:id="12">
    <w:p w:rsidR="003E7F6C" w:rsidRPr="003E7F6C" w:rsidRDefault="003E7F6C" w:rsidP="003E7F6C">
      <w:pPr>
        <w:pStyle w:val="FootnoteText"/>
        <w:rPr>
          <w:sz w:val="24"/>
          <w:szCs w:val="24"/>
        </w:rPr>
      </w:pPr>
      <w:r w:rsidRPr="003E7F6C">
        <w:rPr>
          <w:rStyle w:val="FootnoteCharacters"/>
          <w:sz w:val="24"/>
          <w:szCs w:val="24"/>
        </w:rPr>
        <w:footnoteRef/>
      </w:r>
      <w:r w:rsidRPr="003E7F6C">
        <w:rPr>
          <w:sz w:val="24"/>
          <w:szCs w:val="24"/>
        </w:rPr>
        <w:t xml:space="preserve"> </w:t>
      </w:r>
      <w:proofErr w:type="spellStart"/>
      <w:proofErr w:type="gramStart"/>
      <w:r w:rsidRPr="003E7F6C">
        <w:rPr>
          <w:i/>
          <w:sz w:val="24"/>
          <w:szCs w:val="24"/>
        </w:rPr>
        <w:t>Munstermann</w:t>
      </w:r>
      <w:proofErr w:type="spellEnd"/>
      <w:r w:rsidRPr="003E7F6C">
        <w:rPr>
          <w:i/>
          <w:sz w:val="24"/>
          <w:szCs w:val="24"/>
        </w:rPr>
        <w:t xml:space="preserve"> v. </w:t>
      </w:r>
      <w:proofErr w:type="spellStart"/>
      <w:r w:rsidRPr="003E7F6C">
        <w:rPr>
          <w:i/>
          <w:sz w:val="24"/>
          <w:szCs w:val="24"/>
        </w:rPr>
        <w:t>Alegent</w:t>
      </w:r>
      <w:proofErr w:type="spellEnd"/>
      <w:r w:rsidRPr="003E7F6C">
        <w:rPr>
          <w:i/>
          <w:sz w:val="24"/>
          <w:szCs w:val="24"/>
        </w:rPr>
        <w:t xml:space="preserve"> Health</w:t>
      </w:r>
      <w:r w:rsidRPr="003E7F6C">
        <w:rPr>
          <w:sz w:val="24"/>
          <w:szCs w:val="24"/>
        </w:rPr>
        <w:t>, 76 N.W.2d 73, 82 (Neb. 2006).</w:t>
      </w:r>
      <w:proofErr w:type="gramEnd"/>
    </w:p>
  </w:footnote>
  <w:footnote w:id="13">
    <w:p w:rsidR="00361DD7" w:rsidRPr="00361DD7" w:rsidRDefault="003E7F6C" w:rsidP="00361DD7">
      <w:pPr>
        <w:widowControl w:val="0"/>
        <w:rPr>
          <w:sz w:val="24"/>
          <w:szCs w:val="24"/>
        </w:rPr>
      </w:pPr>
      <w:r w:rsidRPr="003E7F6C">
        <w:rPr>
          <w:rStyle w:val="FootnoteCharacters"/>
          <w:sz w:val="24"/>
          <w:szCs w:val="24"/>
        </w:rPr>
        <w:footnoteRef/>
      </w:r>
      <w:r w:rsidRPr="003E7F6C">
        <w:rPr>
          <w:sz w:val="24"/>
          <w:szCs w:val="24"/>
        </w:rPr>
        <w:t xml:space="preserve"> </w:t>
      </w:r>
      <w:proofErr w:type="gramStart"/>
      <w:r w:rsidRPr="003E7F6C">
        <w:rPr>
          <w:i/>
          <w:iCs/>
          <w:sz w:val="24"/>
          <w:szCs w:val="24"/>
        </w:rPr>
        <w:t xml:space="preserve">Id. </w:t>
      </w:r>
      <w:r w:rsidR="00361DD7">
        <w:rPr>
          <w:sz w:val="24"/>
          <w:szCs w:val="24"/>
        </w:rPr>
        <w:t xml:space="preserve">at 83-84; </w:t>
      </w:r>
      <w:r w:rsidR="00361DD7">
        <w:rPr>
          <w:i/>
          <w:sz w:val="24"/>
          <w:szCs w:val="24"/>
        </w:rPr>
        <w:t>See</w:t>
      </w:r>
      <w:r w:rsidR="00361DD7">
        <w:rPr>
          <w:sz w:val="24"/>
          <w:szCs w:val="24"/>
        </w:rPr>
        <w:t xml:space="preserve">, </w:t>
      </w:r>
      <w:r w:rsidR="00361DD7" w:rsidRPr="00361DD7">
        <w:rPr>
          <w:smallCaps/>
          <w:sz w:val="24"/>
          <w:szCs w:val="24"/>
        </w:rPr>
        <w:t>Neb.</w:t>
      </w:r>
      <w:proofErr w:type="gramEnd"/>
      <w:r w:rsidR="00361DD7" w:rsidRPr="00361DD7">
        <w:rPr>
          <w:smallCaps/>
          <w:sz w:val="24"/>
          <w:szCs w:val="24"/>
        </w:rPr>
        <w:t xml:space="preserve"> Rev. Stat.</w:t>
      </w:r>
      <w:r w:rsidR="00361DD7">
        <w:rPr>
          <w:sz w:val="24"/>
          <w:szCs w:val="24"/>
        </w:rPr>
        <w:t xml:space="preserve"> § 38-2137-- </w:t>
      </w:r>
      <w:r w:rsidR="00361DD7" w:rsidRPr="00361DD7">
        <w:rPr>
          <w:sz w:val="24"/>
          <w:szCs w:val="24"/>
        </w:rPr>
        <w:t>Mental health practitioner; duty to warn of patient's threatened violent behavior; limitation on liability(1) There shall be no monetary liability on the part of, and no cause of action shall arise against, any person who is licensed or certified pursuant to the Mental Health Practice Act for failing to warn of and protect from a patient's threatened violent behavior or failing to predict and warn of and protect from a patient's violent behavior except when the patient has communicated to the mental health practitioner a serious threat of physical violence against himself, herself, or a reasonably identifiable victim or victims.(2) The duty to warn of or to take reasonable precautions to provide protection from violent behavior shall arise only under the limited circumstances specified in subsection (1) of this section. The duty shall be discharged by the mental health practitioner if reasonable efforts are made to communicate the threat to the victim or victims and to a law enforcement agency</w:t>
      </w:r>
      <w:proofErr w:type="gramStart"/>
      <w:r w:rsidR="00361DD7" w:rsidRPr="00361DD7">
        <w:rPr>
          <w:sz w:val="24"/>
          <w:szCs w:val="24"/>
        </w:rPr>
        <w:t>.(</w:t>
      </w:r>
      <w:proofErr w:type="gramEnd"/>
      <w:r w:rsidR="00361DD7" w:rsidRPr="00361DD7">
        <w:rPr>
          <w:sz w:val="24"/>
          <w:szCs w:val="24"/>
        </w:rPr>
        <w:t xml:space="preserve">3) No monetary liability and no cause of action shall arise under section 38-2136 against a licensee or certificate holder for information disclosed to third parties in an effort to discharge a duty arising under subsection (1) of this section according to the provisions of </w:t>
      </w:r>
      <w:r w:rsidR="00361DD7">
        <w:rPr>
          <w:sz w:val="24"/>
          <w:szCs w:val="24"/>
        </w:rPr>
        <w:t>subsection (2) of this section.</w:t>
      </w:r>
    </w:p>
    <w:p w:rsidR="003E7F6C" w:rsidRPr="00361DD7" w:rsidRDefault="003E7F6C" w:rsidP="003E7F6C">
      <w:pPr>
        <w:pStyle w:val="FootnoteText"/>
        <w:rPr>
          <w:sz w:val="24"/>
          <w:szCs w:val="24"/>
        </w:rPr>
      </w:pPr>
    </w:p>
  </w:footnote>
  <w:footnote w:id="14">
    <w:p w:rsidR="00E75F32" w:rsidRPr="00E75F32" w:rsidRDefault="00E75F32">
      <w:pPr>
        <w:pStyle w:val="FootnoteText"/>
        <w:rPr>
          <w:sz w:val="24"/>
          <w:szCs w:val="24"/>
        </w:rPr>
      </w:pPr>
      <w:r w:rsidRPr="00E75F32">
        <w:rPr>
          <w:rStyle w:val="FootnoteReference"/>
          <w:sz w:val="24"/>
          <w:szCs w:val="24"/>
        </w:rPr>
        <w:footnoteRef/>
      </w:r>
      <w:r w:rsidRPr="00E75F32">
        <w:rPr>
          <w:sz w:val="24"/>
          <w:szCs w:val="24"/>
        </w:rPr>
        <w:t xml:space="preserve"> </w:t>
      </w:r>
      <w:hyperlink r:id="rId9" w:tooltip="State ex rel. Jacob v. Bohn, 2006, 711 N.W.2d 884, 271 Neb. 424" w:history="1">
        <w:r w:rsidRPr="00E75F32">
          <w:rPr>
            <w:rStyle w:val="Hyperlink"/>
            <w:i/>
            <w:sz w:val="24"/>
            <w:szCs w:val="24"/>
          </w:rPr>
          <w:t>State ex rel. Jacob v. Bohn</w:t>
        </w:r>
        <w:r w:rsidRPr="00E75F32">
          <w:rPr>
            <w:rStyle w:val="Hyperlink"/>
            <w:sz w:val="24"/>
            <w:szCs w:val="24"/>
          </w:rPr>
          <w:t xml:space="preserve">, 2006, </w:t>
        </w:r>
        <w:proofErr w:type="gramStart"/>
        <w:r w:rsidRPr="00E75F32">
          <w:rPr>
            <w:rStyle w:val="Hyperlink"/>
            <w:sz w:val="24"/>
            <w:szCs w:val="24"/>
          </w:rPr>
          <w:t>711 N.W.2d 884,</w:t>
        </w:r>
        <w:proofErr w:type="gramEnd"/>
        <w:r w:rsidRPr="00E75F32">
          <w:rPr>
            <w:rStyle w:val="Hyperlink"/>
            <w:sz w:val="24"/>
            <w:szCs w:val="24"/>
          </w:rPr>
          <w:t xml:space="preserve"> 271 Neb. 424</w:t>
        </w:r>
      </w:hyperlink>
      <w:r>
        <w:rPr>
          <w:rStyle w:val="Hyperlink"/>
          <w:sz w:val="24"/>
          <w:szCs w:val="24"/>
        </w:rPr>
        <w:t>.</w:t>
      </w:r>
    </w:p>
  </w:footnote>
  <w:footnote w:id="15">
    <w:p w:rsidR="00191F3E" w:rsidRPr="006E3898" w:rsidRDefault="00191F3E" w:rsidP="00920F61">
      <w:pPr>
        <w:rPr>
          <w:sz w:val="24"/>
          <w:szCs w:val="24"/>
        </w:rPr>
      </w:pPr>
      <w:r w:rsidRPr="006E3898">
        <w:rPr>
          <w:rStyle w:val="FootnoteReference"/>
          <w:sz w:val="24"/>
          <w:szCs w:val="24"/>
        </w:rPr>
        <w:footnoteRef/>
      </w:r>
      <w:r w:rsidRPr="006E3898">
        <w:rPr>
          <w:sz w:val="24"/>
          <w:szCs w:val="24"/>
        </w:rPr>
        <w:t xml:space="preserve"> </w:t>
      </w:r>
      <w:proofErr w:type="gramStart"/>
      <w:r>
        <w:rPr>
          <w:sz w:val="24"/>
          <w:szCs w:val="24"/>
        </w:rPr>
        <w:t xml:space="preserve">172 </w:t>
      </w:r>
      <w:r w:rsidRPr="00E91FED">
        <w:rPr>
          <w:smallCaps/>
          <w:sz w:val="24"/>
          <w:szCs w:val="24"/>
        </w:rPr>
        <w:t>Neb.</w:t>
      </w:r>
      <w:proofErr w:type="gramEnd"/>
      <w:r w:rsidRPr="00E91FED">
        <w:rPr>
          <w:smallCaps/>
          <w:sz w:val="24"/>
          <w:szCs w:val="24"/>
        </w:rPr>
        <w:t xml:space="preserve"> </w:t>
      </w:r>
      <w:proofErr w:type="gramStart"/>
      <w:r>
        <w:rPr>
          <w:smallCaps/>
          <w:sz w:val="24"/>
          <w:szCs w:val="24"/>
        </w:rPr>
        <w:t>Admin</w:t>
      </w:r>
      <w:r w:rsidRPr="00E91FED">
        <w:rPr>
          <w:smallCaps/>
          <w:sz w:val="24"/>
          <w:szCs w:val="24"/>
        </w:rPr>
        <w:t>.</w:t>
      </w:r>
      <w:proofErr w:type="gramEnd"/>
      <w:r w:rsidRPr="00E91FED">
        <w:rPr>
          <w:smallCaps/>
          <w:sz w:val="24"/>
          <w:szCs w:val="24"/>
        </w:rPr>
        <w:t xml:space="preserve"> </w:t>
      </w:r>
      <w:proofErr w:type="gramStart"/>
      <w:r>
        <w:rPr>
          <w:smallCaps/>
          <w:sz w:val="24"/>
          <w:szCs w:val="24"/>
        </w:rPr>
        <w:t xml:space="preserve">Code </w:t>
      </w:r>
      <w:r w:rsidR="00E73103">
        <w:rPr>
          <w:smallCaps/>
          <w:sz w:val="24"/>
          <w:szCs w:val="24"/>
        </w:rPr>
        <w:t xml:space="preserve">§ </w:t>
      </w:r>
      <w:r>
        <w:rPr>
          <w:smallCaps/>
          <w:sz w:val="24"/>
          <w:szCs w:val="24"/>
        </w:rPr>
        <w:t>156</w:t>
      </w:r>
      <w:r w:rsidR="00791AC1">
        <w:rPr>
          <w:smallCaps/>
          <w:sz w:val="24"/>
          <w:szCs w:val="24"/>
        </w:rPr>
        <w:t>-003</w:t>
      </w:r>
      <w:r>
        <w:rPr>
          <w:smallCaps/>
          <w:sz w:val="24"/>
          <w:szCs w:val="24"/>
        </w:rPr>
        <w:t>.</w:t>
      </w:r>
      <w:proofErr w:type="gramEnd"/>
      <w:r w:rsidRPr="00F679BC">
        <w:rPr>
          <w:sz w:val="24"/>
          <w:szCs w:val="24"/>
        </w:rPr>
        <w:t xml:space="preserve"> </w:t>
      </w:r>
    </w:p>
  </w:footnote>
  <w:footnote w:id="16">
    <w:p w:rsidR="00191F3E" w:rsidRPr="001F260A" w:rsidRDefault="00191F3E" w:rsidP="003B58DE">
      <w:pPr>
        <w:pStyle w:val="Heading3"/>
        <w:shd w:val="clear" w:color="auto" w:fill="FFFFFF"/>
        <w:spacing w:before="0" w:after="0"/>
        <w:rPr>
          <w:rFonts w:ascii="Garamond" w:hAnsi="Garamond"/>
          <w:sz w:val="24"/>
          <w:szCs w:val="24"/>
        </w:rPr>
      </w:pPr>
      <w:r w:rsidRPr="001F260A">
        <w:rPr>
          <w:rStyle w:val="FootnoteReference"/>
          <w:rFonts w:ascii="Garamond" w:hAnsi="Garamond"/>
          <w:b w:val="0"/>
          <w:sz w:val="24"/>
          <w:szCs w:val="24"/>
        </w:rPr>
        <w:footnoteRef/>
      </w:r>
      <w:r>
        <w:rPr>
          <w:rFonts w:ascii="Garamond" w:hAnsi="Garamond"/>
          <w:b w:val="0"/>
          <w:sz w:val="24"/>
          <w:szCs w:val="24"/>
        </w:rPr>
        <w:t xml:space="preserve"> </w:t>
      </w:r>
      <w:r w:rsidRPr="005F5C80">
        <w:rPr>
          <w:rFonts w:ascii="Garamond" w:hAnsi="Garamond" w:cs="Calibri"/>
          <w:b w:val="0"/>
          <w:smallCaps/>
          <w:sz w:val="24"/>
          <w:szCs w:val="24"/>
        </w:rPr>
        <w:t xml:space="preserve">APA Code of Ethics, </w:t>
      </w:r>
      <w:r w:rsidRPr="005F5C80">
        <w:rPr>
          <w:rFonts w:ascii="Garamond" w:hAnsi="Garamond" w:cs="Calibri"/>
          <w:b w:val="0"/>
          <w:i/>
          <w:sz w:val="24"/>
          <w:szCs w:val="24"/>
        </w:rPr>
        <w:t xml:space="preserve">supra </w:t>
      </w:r>
      <w:r w:rsidRPr="005F5C80">
        <w:rPr>
          <w:rFonts w:ascii="Garamond" w:hAnsi="Garamond" w:cs="Calibri"/>
          <w:b w:val="0"/>
          <w:sz w:val="24"/>
          <w:szCs w:val="24"/>
        </w:rPr>
        <w:t xml:space="preserve">note 10; </w:t>
      </w:r>
      <w:r w:rsidR="00154603">
        <w:rPr>
          <w:rFonts w:ascii="Garamond" w:hAnsi="Garamond"/>
          <w:b w:val="0"/>
          <w:sz w:val="24"/>
          <w:szCs w:val="24"/>
        </w:rPr>
        <w:t>HIPAA</w:t>
      </w:r>
      <w:r w:rsidRPr="001F260A">
        <w:rPr>
          <w:rFonts w:ascii="Garamond" w:hAnsi="Garamond"/>
          <w:b w:val="0"/>
          <w:sz w:val="24"/>
          <w:szCs w:val="24"/>
        </w:rPr>
        <w:t xml:space="preserve">, U.S. Government Printing Office </w:t>
      </w:r>
      <w:r w:rsidRPr="001F260A">
        <w:rPr>
          <w:rFonts w:ascii="Garamond" w:hAnsi="Garamond"/>
          <w:b w:val="0"/>
          <w:color w:val="000000"/>
          <w:sz w:val="24"/>
          <w:szCs w:val="24"/>
        </w:rPr>
        <w:t>Electronic Code Of Federal Regulations</w:t>
      </w:r>
      <w:r w:rsidRPr="001F260A">
        <w:rPr>
          <w:rFonts w:ascii="Garamond" w:hAnsi="Garamond"/>
          <w:b w:val="0"/>
          <w:sz w:val="24"/>
          <w:szCs w:val="24"/>
        </w:rPr>
        <w:t xml:space="preserve"> website at: </w:t>
      </w:r>
      <w:hyperlink r:id="rId10" w:history="1">
        <w:r w:rsidRPr="001F260A">
          <w:rPr>
            <w:rFonts w:ascii="Garamond" w:hAnsi="Garamond" w:cs="Arial"/>
            <w:b w:val="0"/>
            <w:bCs w:val="0"/>
            <w:color w:val="0000FF"/>
            <w:sz w:val="24"/>
            <w:szCs w:val="24"/>
            <w:u w:val="single"/>
            <w:shd w:val="clear" w:color="auto" w:fill="FFFFFF"/>
          </w:rPr>
          <w:t>Subpart C--SECURITY STANDARDS FOR THE PROTECTION OF ELECTRONIC PROTECTED HEALTH INFORMATION</w:t>
        </w:r>
      </w:hyperlink>
      <w:r w:rsidRPr="001F260A">
        <w:rPr>
          <w:rFonts w:ascii="Garamond" w:hAnsi="Garamond"/>
          <w:b w:val="0"/>
          <w:bCs w:val="0"/>
          <w:sz w:val="24"/>
          <w:szCs w:val="24"/>
        </w:rPr>
        <w:t xml:space="preserve"> ; </w:t>
      </w:r>
      <w:hyperlink r:id="rId11" w:history="1">
        <w:r w:rsidRPr="001F260A">
          <w:rPr>
            <w:rFonts w:ascii="Garamond" w:hAnsi="Garamond" w:cs="Arial"/>
            <w:b w:val="0"/>
            <w:bCs w:val="0"/>
            <w:color w:val="0000FF"/>
            <w:sz w:val="24"/>
            <w:szCs w:val="24"/>
            <w:u w:val="single"/>
            <w:shd w:val="clear" w:color="auto" w:fill="FFFFFF"/>
          </w:rPr>
          <w:t>Subpart E--PRIVACY OF INDIVIDUALLY IDENTIFIABLE HEALTH INFORMATION</w:t>
        </w:r>
      </w:hyperlink>
      <w:hyperlink r:id="rId12" w:history="1"/>
      <w:r w:rsidRPr="001F260A">
        <w:rPr>
          <w:rFonts w:ascii="Garamond" w:hAnsi="Garamond"/>
          <w:b w:val="0"/>
          <w:sz w:val="24"/>
          <w:szCs w:val="24"/>
        </w:rPr>
        <w:t xml:space="preserve"> (last accessed Aug. 1, 2012). </w:t>
      </w:r>
    </w:p>
  </w:footnote>
  <w:footnote w:id="17">
    <w:p w:rsidR="00191F3E" w:rsidRDefault="00191F3E" w:rsidP="000A3096">
      <w:pPr>
        <w:pStyle w:val="NormalWeb"/>
        <w:spacing w:before="0" w:beforeAutospacing="0" w:after="0" w:afterAutospacing="0" w:line="234" w:lineRule="atLeast"/>
        <w:textAlignment w:val="baseline"/>
      </w:pPr>
      <w:r w:rsidRPr="000A3096">
        <w:rPr>
          <w:rStyle w:val="FootnoteReference"/>
          <w:rFonts w:ascii="Garamond" w:hAnsi="Garamond"/>
        </w:rPr>
        <w:footnoteRef/>
      </w:r>
      <w:r w:rsidRPr="000A3096">
        <w:rPr>
          <w:rFonts w:ascii="Garamond" w:hAnsi="Garamond"/>
        </w:rPr>
        <w:t xml:space="preserve"> </w:t>
      </w:r>
      <w:r w:rsidRPr="000A3096">
        <w:rPr>
          <w:rFonts w:ascii="Garamond" w:hAnsi="Garamond"/>
          <w:smallCaps/>
        </w:rPr>
        <w:t xml:space="preserve">Neb. Rev. Stat. Ann. </w:t>
      </w:r>
      <w:r w:rsidRPr="000A3096">
        <w:rPr>
          <w:rFonts w:ascii="Garamond" w:hAnsi="Garamond"/>
        </w:rPr>
        <w:t xml:space="preserve">§ </w:t>
      </w:r>
      <w:r w:rsidRPr="000A3096">
        <w:rPr>
          <w:rFonts w:ascii="Garamond" w:hAnsi="Garamond" w:cs="Arial"/>
          <w:color w:val="000000"/>
        </w:rPr>
        <w:t>38-3131</w:t>
      </w:r>
      <w:proofErr w:type="gramStart"/>
      <w:r w:rsidR="000A3096" w:rsidRPr="000A3096">
        <w:rPr>
          <w:rFonts w:ascii="Garamond" w:hAnsi="Garamond" w:cs="Arial"/>
          <w:color w:val="000000"/>
        </w:rPr>
        <w:t xml:space="preserve">; </w:t>
      </w:r>
      <w:r w:rsidR="0094687E">
        <w:rPr>
          <w:rFonts w:ascii="Garamond" w:hAnsi="Garamond" w:cs="Arial"/>
          <w:color w:val="000000"/>
        </w:rPr>
        <w:t xml:space="preserve"> </w:t>
      </w:r>
      <w:r w:rsidR="0094687E">
        <w:rPr>
          <w:rFonts w:ascii="Garamond" w:hAnsi="Garamond" w:cs="Arial"/>
          <w:i/>
          <w:color w:val="000000"/>
        </w:rPr>
        <w:t>See</w:t>
      </w:r>
      <w:proofErr w:type="gramEnd"/>
      <w:r w:rsidR="00791AC1">
        <w:rPr>
          <w:rFonts w:ascii="Garamond" w:hAnsi="Garamond" w:cs="Arial"/>
          <w:i/>
          <w:color w:val="000000"/>
        </w:rPr>
        <w:t xml:space="preserve"> </w:t>
      </w:r>
      <w:r w:rsidR="000A3096" w:rsidRPr="000A3096">
        <w:rPr>
          <w:rFonts w:ascii="Garamond" w:hAnsi="Garamond"/>
        </w:rPr>
        <w:t xml:space="preserve">172 </w:t>
      </w:r>
      <w:r w:rsidR="000A3096" w:rsidRPr="000A3096">
        <w:rPr>
          <w:rFonts w:ascii="Garamond" w:hAnsi="Garamond"/>
          <w:smallCaps/>
        </w:rPr>
        <w:t xml:space="preserve">Neb. </w:t>
      </w:r>
      <w:proofErr w:type="gramStart"/>
      <w:r w:rsidR="000A3096" w:rsidRPr="000A3096">
        <w:rPr>
          <w:rFonts w:ascii="Garamond" w:hAnsi="Garamond"/>
          <w:smallCaps/>
        </w:rPr>
        <w:t>Admin.</w:t>
      </w:r>
      <w:proofErr w:type="gramEnd"/>
      <w:r w:rsidR="000A3096" w:rsidRPr="000A3096">
        <w:rPr>
          <w:rFonts w:ascii="Garamond" w:hAnsi="Garamond"/>
          <w:smallCaps/>
        </w:rPr>
        <w:t xml:space="preserve"> </w:t>
      </w:r>
      <w:proofErr w:type="gramStart"/>
      <w:r w:rsidR="000A3096" w:rsidRPr="000A3096">
        <w:rPr>
          <w:rFonts w:ascii="Garamond" w:hAnsi="Garamond"/>
          <w:smallCaps/>
        </w:rPr>
        <w:t xml:space="preserve">Code </w:t>
      </w:r>
      <w:r w:rsidR="00E73103">
        <w:rPr>
          <w:rFonts w:ascii="Garamond" w:hAnsi="Garamond"/>
          <w:smallCaps/>
        </w:rPr>
        <w:t xml:space="preserve">§ </w:t>
      </w:r>
      <w:r w:rsidR="000A3096" w:rsidRPr="000A3096">
        <w:rPr>
          <w:rFonts w:ascii="Garamond" w:hAnsi="Garamond"/>
          <w:smallCaps/>
        </w:rPr>
        <w:t>156</w:t>
      </w:r>
      <w:r w:rsidR="00791AC1">
        <w:rPr>
          <w:rFonts w:ascii="Garamond" w:hAnsi="Garamond"/>
          <w:smallCaps/>
        </w:rPr>
        <w:t>-</w:t>
      </w:r>
      <w:r w:rsidR="000A3096" w:rsidRPr="000A3096">
        <w:rPr>
          <w:rFonts w:ascii="Garamond" w:hAnsi="Garamond" w:cs="Arial"/>
          <w:color w:val="000000"/>
        </w:rPr>
        <w:t xml:space="preserve">006 </w:t>
      </w:r>
      <w:r w:rsidR="00791AC1">
        <w:rPr>
          <w:rFonts w:ascii="Garamond" w:hAnsi="Garamond" w:cs="Arial"/>
          <w:color w:val="000000"/>
        </w:rPr>
        <w:t>(</w:t>
      </w:r>
      <w:r w:rsidR="000A3096" w:rsidRPr="000A3096">
        <w:rPr>
          <w:rFonts w:ascii="Garamond" w:hAnsi="Garamond" w:cs="Arial"/>
          <w:color w:val="000000"/>
        </w:rPr>
        <w:t>CONFIDENTIALITY</w:t>
      </w:r>
      <w:r w:rsidR="00791AC1">
        <w:rPr>
          <w:rFonts w:ascii="Garamond" w:hAnsi="Garamond" w:cs="Arial"/>
          <w:color w:val="000000"/>
        </w:rPr>
        <w:t>)</w:t>
      </w:r>
      <w:r w:rsidR="000A3096" w:rsidRPr="000A3096">
        <w:rPr>
          <w:rFonts w:ascii="Garamond" w:hAnsi="Garamond" w:cs="Arial"/>
          <w:color w:val="000000"/>
        </w:rPr>
        <w:t>.</w:t>
      </w:r>
      <w:proofErr w:type="gramEnd"/>
      <w:r w:rsidR="000A3096" w:rsidRPr="000A3096">
        <w:rPr>
          <w:rFonts w:ascii="Garamond" w:hAnsi="Garamond" w:cs="Arial"/>
          <w:color w:val="000000"/>
        </w:rPr>
        <w:t xml:space="preserve">  A psychologist shall hold in confidence information obtained from a client, except in those unusual circumstances in which to do so would result in clear danger to the person or to others or where otherwise required by law.  Failure to do so shall constitute unprofessional conduct</w:t>
      </w:r>
      <w:r w:rsidR="008B54AF">
        <w:rPr>
          <w:rFonts w:ascii="Garamond" w:hAnsi="Garamond" w:cs="Arial"/>
          <w:color w:val="000000"/>
        </w:rPr>
        <w:t xml:space="preserve">; </w:t>
      </w:r>
      <w:r w:rsidR="00791AC1">
        <w:rPr>
          <w:rFonts w:ascii="Garamond" w:hAnsi="Garamond" w:cs="Arial"/>
          <w:i/>
          <w:color w:val="000000"/>
        </w:rPr>
        <w:t xml:space="preserve">see </w:t>
      </w:r>
      <w:r w:rsidR="008B54AF">
        <w:rPr>
          <w:rFonts w:ascii="Garamond" w:hAnsi="Garamond" w:cs="Arial"/>
          <w:i/>
          <w:color w:val="000000"/>
        </w:rPr>
        <w:t>also</w:t>
      </w:r>
      <w:r w:rsidR="008B54AF">
        <w:rPr>
          <w:rFonts w:ascii="Garamond" w:hAnsi="Garamond" w:cs="Arial"/>
          <w:color w:val="000000"/>
        </w:rPr>
        <w:t xml:space="preserve"> </w:t>
      </w:r>
      <w:r w:rsidR="008B54AF" w:rsidRPr="000A3096">
        <w:rPr>
          <w:rFonts w:ascii="Garamond" w:hAnsi="Garamond"/>
        </w:rPr>
        <w:t xml:space="preserve">172 </w:t>
      </w:r>
      <w:r w:rsidR="008B54AF" w:rsidRPr="000A3096">
        <w:rPr>
          <w:rFonts w:ascii="Garamond" w:hAnsi="Garamond"/>
          <w:smallCaps/>
        </w:rPr>
        <w:t xml:space="preserve">Neb. </w:t>
      </w:r>
      <w:proofErr w:type="gramStart"/>
      <w:r w:rsidR="008B54AF" w:rsidRPr="000A3096">
        <w:rPr>
          <w:rFonts w:ascii="Garamond" w:hAnsi="Garamond"/>
          <w:smallCaps/>
        </w:rPr>
        <w:t>Admin.</w:t>
      </w:r>
      <w:proofErr w:type="gramEnd"/>
      <w:r w:rsidR="008B54AF" w:rsidRPr="000A3096">
        <w:rPr>
          <w:rFonts w:ascii="Garamond" w:hAnsi="Garamond"/>
          <w:smallCaps/>
        </w:rPr>
        <w:t xml:space="preserve"> </w:t>
      </w:r>
      <w:proofErr w:type="gramStart"/>
      <w:r w:rsidR="008B54AF">
        <w:rPr>
          <w:rFonts w:ascii="Garamond" w:hAnsi="Garamond"/>
          <w:smallCaps/>
        </w:rPr>
        <w:t>Code</w:t>
      </w:r>
      <w:r w:rsidR="00E73103">
        <w:rPr>
          <w:rFonts w:ascii="Garamond" w:hAnsi="Garamond"/>
          <w:smallCaps/>
        </w:rPr>
        <w:t xml:space="preserve"> §</w:t>
      </w:r>
      <w:r w:rsidR="008B54AF">
        <w:rPr>
          <w:rFonts w:ascii="Garamond" w:hAnsi="Garamond"/>
          <w:smallCaps/>
        </w:rPr>
        <w:t xml:space="preserve"> </w:t>
      </w:r>
      <w:r w:rsidR="008B54AF" w:rsidRPr="000A3096">
        <w:rPr>
          <w:rFonts w:ascii="Garamond" w:hAnsi="Garamond"/>
          <w:smallCaps/>
        </w:rPr>
        <w:t>5</w:t>
      </w:r>
      <w:r w:rsidR="00791AC1">
        <w:rPr>
          <w:rFonts w:ascii="Garamond" w:hAnsi="Garamond"/>
          <w:smallCaps/>
        </w:rPr>
        <w:t>-003</w:t>
      </w:r>
      <w:r w:rsidR="008B54AF">
        <w:rPr>
          <w:rFonts w:ascii="Garamond" w:hAnsi="Garamond"/>
          <w:smallCaps/>
        </w:rPr>
        <w:t xml:space="preserve"> </w:t>
      </w:r>
      <w:r w:rsidR="00791AC1">
        <w:rPr>
          <w:rFonts w:ascii="Garamond" w:hAnsi="Garamond"/>
          <w:smallCaps/>
        </w:rPr>
        <w:t>(</w:t>
      </w:r>
      <w:r w:rsidR="008B54AF" w:rsidRPr="008B54AF">
        <w:rPr>
          <w:rFonts w:ascii="Garamond" w:hAnsi="Garamond"/>
          <w:smallCaps/>
        </w:rPr>
        <w:t>MANDATORY REPORTING BY HEALTH CARE PROFESSIONALS</w:t>
      </w:r>
      <w:r w:rsidR="00791AC1">
        <w:rPr>
          <w:rFonts w:ascii="Garamond" w:hAnsi="Garamond"/>
          <w:smallCaps/>
        </w:rPr>
        <w:t>)</w:t>
      </w:r>
      <w:r w:rsidR="000A3096" w:rsidRPr="000A3096">
        <w:rPr>
          <w:rFonts w:ascii="Garamond" w:hAnsi="Garamond" w:cs="Arial"/>
          <w:color w:val="000000"/>
        </w:rPr>
        <w:t>.</w:t>
      </w:r>
      <w:proofErr w:type="gramEnd"/>
    </w:p>
  </w:footnote>
  <w:footnote w:id="18">
    <w:p w:rsidR="00487EC2" w:rsidRDefault="00487EC2" w:rsidP="00487EC2">
      <w:pPr>
        <w:pStyle w:val="FootnoteText"/>
      </w:pPr>
      <w:r w:rsidRPr="00487EC2">
        <w:rPr>
          <w:rStyle w:val="FootnoteReference"/>
          <w:sz w:val="24"/>
          <w:szCs w:val="24"/>
        </w:rPr>
        <w:footnoteRef/>
      </w:r>
      <w:r w:rsidRPr="00487EC2">
        <w:rPr>
          <w:sz w:val="24"/>
          <w:szCs w:val="24"/>
        </w:rPr>
        <w:t xml:space="preserve"> </w:t>
      </w:r>
      <w:r w:rsidRPr="00487EC2">
        <w:rPr>
          <w:smallCaps/>
          <w:sz w:val="24"/>
          <w:szCs w:val="24"/>
        </w:rPr>
        <w:t>Neb. Rev. Stat.</w:t>
      </w:r>
      <w:r w:rsidRPr="00487EC2">
        <w:rPr>
          <w:sz w:val="24"/>
          <w:szCs w:val="24"/>
        </w:rPr>
        <w:t xml:space="preserve"> § 71-961</w:t>
      </w:r>
      <w:r>
        <w:rPr>
          <w:sz w:val="24"/>
          <w:szCs w:val="24"/>
        </w:rPr>
        <w:t>.</w:t>
      </w:r>
    </w:p>
  </w:footnote>
  <w:footnote w:id="19">
    <w:p w:rsidR="00191F3E" w:rsidRPr="001F260A" w:rsidRDefault="00191F3E" w:rsidP="004B53AB">
      <w:pPr>
        <w:pStyle w:val="Heading3"/>
        <w:shd w:val="clear" w:color="auto" w:fill="FFFFFF"/>
        <w:spacing w:before="0" w:after="0"/>
        <w:rPr>
          <w:rFonts w:ascii="Garamond" w:hAnsi="Garamond"/>
          <w:sz w:val="24"/>
          <w:szCs w:val="24"/>
        </w:rPr>
      </w:pPr>
      <w:r w:rsidRPr="001F260A">
        <w:rPr>
          <w:rStyle w:val="FootnoteReference"/>
          <w:rFonts w:ascii="Garamond" w:hAnsi="Garamond"/>
          <w:b w:val="0"/>
          <w:sz w:val="24"/>
          <w:szCs w:val="24"/>
        </w:rPr>
        <w:footnoteRef/>
      </w:r>
      <w:r w:rsidRPr="001F260A">
        <w:rPr>
          <w:rFonts w:ascii="Garamond" w:hAnsi="Garamond"/>
          <w:sz w:val="24"/>
          <w:szCs w:val="24"/>
        </w:rPr>
        <w:t xml:space="preserve"> </w:t>
      </w:r>
      <w:r w:rsidRPr="001F260A">
        <w:rPr>
          <w:rFonts w:ascii="Garamond" w:hAnsi="Garamond"/>
          <w:b w:val="0"/>
          <w:sz w:val="24"/>
          <w:szCs w:val="24"/>
        </w:rPr>
        <w:t>45 CFR 164.502 (a</w:t>
      </w:r>
      <w:proofErr w:type="gramStart"/>
      <w:r w:rsidRPr="001F260A">
        <w:rPr>
          <w:rFonts w:ascii="Garamond" w:hAnsi="Garamond"/>
          <w:b w:val="0"/>
          <w:sz w:val="24"/>
          <w:szCs w:val="24"/>
        </w:rPr>
        <w:t>)(</w:t>
      </w:r>
      <w:proofErr w:type="gramEnd"/>
      <w:r w:rsidRPr="001F260A">
        <w:rPr>
          <w:rFonts w:ascii="Garamond" w:hAnsi="Garamond"/>
          <w:b w:val="0"/>
          <w:sz w:val="24"/>
          <w:szCs w:val="24"/>
        </w:rPr>
        <w:t>1)(ii) &amp; 45 CFR 164.506 (c);</w:t>
      </w:r>
      <w:r w:rsidRPr="001F260A">
        <w:rPr>
          <w:rFonts w:ascii="Garamond" w:hAnsi="Garamond"/>
          <w:sz w:val="24"/>
          <w:szCs w:val="24"/>
        </w:rPr>
        <w:t xml:space="preserve"> </w:t>
      </w:r>
      <w:r w:rsidR="00154603">
        <w:rPr>
          <w:rFonts w:ascii="Garamond" w:hAnsi="Garamond"/>
          <w:b w:val="0"/>
          <w:sz w:val="24"/>
          <w:szCs w:val="24"/>
        </w:rPr>
        <w:t>HIPAA</w:t>
      </w:r>
      <w:r w:rsidRPr="001F260A">
        <w:rPr>
          <w:rFonts w:ascii="Garamond" w:hAnsi="Garamond"/>
          <w:b w:val="0"/>
          <w:sz w:val="24"/>
          <w:szCs w:val="24"/>
        </w:rPr>
        <w:t xml:space="preserve">, U.S. Government Printing Office </w:t>
      </w:r>
      <w:r w:rsidRPr="001F260A">
        <w:rPr>
          <w:rFonts w:ascii="Garamond" w:hAnsi="Garamond"/>
          <w:b w:val="0"/>
          <w:color w:val="000000"/>
          <w:sz w:val="24"/>
          <w:szCs w:val="24"/>
        </w:rPr>
        <w:t>Electronic Code Of Federal Regulations</w:t>
      </w:r>
      <w:r w:rsidRPr="001F260A">
        <w:rPr>
          <w:rFonts w:ascii="Garamond" w:hAnsi="Garamond"/>
          <w:b w:val="0"/>
          <w:sz w:val="24"/>
          <w:szCs w:val="24"/>
        </w:rPr>
        <w:t xml:space="preserve"> website at: </w:t>
      </w:r>
      <w:hyperlink r:id="rId13" w:history="1">
        <w:r w:rsidRPr="001F260A">
          <w:rPr>
            <w:rFonts w:ascii="Garamond" w:hAnsi="Garamond" w:cs="Arial"/>
            <w:b w:val="0"/>
            <w:bCs w:val="0"/>
            <w:color w:val="0000FF"/>
            <w:sz w:val="24"/>
            <w:szCs w:val="24"/>
            <w:u w:val="single"/>
            <w:shd w:val="clear" w:color="auto" w:fill="FFFFFF"/>
          </w:rPr>
          <w:t>Subpart E--PRIVACY OF INDIVIDUALLY IDENTIFIABLE HEALTH INFORMATION</w:t>
        </w:r>
      </w:hyperlink>
      <w:hyperlink r:id="rId14" w:history="1"/>
      <w:r w:rsidRPr="001F260A">
        <w:rPr>
          <w:rFonts w:ascii="Garamond" w:hAnsi="Garamond"/>
          <w:b w:val="0"/>
          <w:sz w:val="24"/>
          <w:szCs w:val="24"/>
        </w:rPr>
        <w:t xml:space="preserve"> (last accessed Aug. 1, 2012).</w:t>
      </w:r>
    </w:p>
  </w:footnote>
  <w:footnote w:id="20">
    <w:p w:rsidR="00191F3E" w:rsidRPr="001F260A" w:rsidRDefault="00191F3E" w:rsidP="001B7572">
      <w:pPr>
        <w:pStyle w:val="FootnoteText"/>
        <w:spacing w:line="240" w:lineRule="exact"/>
        <w:rPr>
          <w:sz w:val="24"/>
          <w:szCs w:val="24"/>
        </w:rPr>
      </w:pPr>
      <w:r w:rsidRPr="001936A8">
        <w:rPr>
          <w:rStyle w:val="FootnoteReference"/>
          <w:sz w:val="24"/>
          <w:szCs w:val="24"/>
        </w:rPr>
        <w:footnoteRef/>
      </w:r>
      <w:r w:rsidRPr="001936A8">
        <w:rPr>
          <w:sz w:val="24"/>
          <w:szCs w:val="24"/>
        </w:rPr>
        <w:t xml:space="preserve"> </w:t>
      </w:r>
      <w:r w:rsidRPr="001936A8">
        <w:rPr>
          <w:rFonts w:cs="Calibri"/>
          <w:smallCaps/>
          <w:sz w:val="24"/>
          <w:szCs w:val="24"/>
        </w:rPr>
        <w:t xml:space="preserve">APA Code of </w:t>
      </w:r>
      <w:r>
        <w:rPr>
          <w:rFonts w:cs="Calibri"/>
          <w:smallCaps/>
          <w:sz w:val="24"/>
          <w:szCs w:val="24"/>
        </w:rPr>
        <w:t>Ethics</w:t>
      </w:r>
      <w:r w:rsidRPr="001936A8">
        <w:rPr>
          <w:rFonts w:cs="Calibri"/>
          <w:smallCaps/>
          <w:sz w:val="24"/>
          <w:szCs w:val="24"/>
        </w:rPr>
        <w:t xml:space="preserve">, </w:t>
      </w:r>
      <w:r w:rsidRPr="001936A8">
        <w:rPr>
          <w:rFonts w:cs="Calibri"/>
          <w:i/>
          <w:sz w:val="24"/>
          <w:szCs w:val="24"/>
        </w:rPr>
        <w:t xml:space="preserve">supra </w:t>
      </w:r>
      <w:r w:rsidRPr="001936A8">
        <w:rPr>
          <w:rFonts w:cs="Calibri"/>
          <w:sz w:val="24"/>
          <w:szCs w:val="24"/>
        </w:rPr>
        <w:t>note</w:t>
      </w:r>
      <w:r w:rsidRPr="001F260A">
        <w:rPr>
          <w:rFonts w:cs="Calibri"/>
          <w:sz w:val="24"/>
          <w:szCs w:val="24"/>
        </w:rPr>
        <w:t xml:space="preserve"> </w:t>
      </w:r>
      <w:r>
        <w:rPr>
          <w:rFonts w:cs="Calibri"/>
          <w:sz w:val="24"/>
          <w:szCs w:val="24"/>
        </w:rPr>
        <w:t>10.</w:t>
      </w:r>
    </w:p>
  </w:footnote>
  <w:footnote w:id="21">
    <w:p w:rsidR="00191F3E" w:rsidRPr="007E7E73" w:rsidRDefault="00191F3E" w:rsidP="0015514E">
      <w:pPr>
        <w:pStyle w:val="FootnoteText"/>
        <w:rPr>
          <w:sz w:val="24"/>
          <w:szCs w:val="24"/>
        </w:rPr>
      </w:pPr>
      <w:r w:rsidRPr="007E7E73">
        <w:rPr>
          <w:rStyle w:val="FootnoteReference"/>
          <w:sz w:val="24"/>
          <w:szCs w:val="24"/>
        </w:rPr>
        <w:footnoteRef/>
      </w:r>
      <w:r w:rsidRPr="007E7E73">
        <w:rPr>
          <w:sz w:val="24"/>
          <w:szCs w:val="24"/>
        </w:rPr>
        <w:t xml:space="preserve"> </w:t>
      </w:r>
      <w:proofErr w:type="gramStart"/>
      <w:r w:rsidR="00E75F32">
        <w:rPr>
          <w:i/>
          <w:sz w:val="24"/>
          <w:szCs w:val="24"/>
        </w:rPr>
        <w:t>Id.</w:t>
      </w:r>
      <w:r w:rsidR="000A3096">
        <w:rPr>
          <w:rFonts w:cs="Calibri"/>
          <w:sz w:val="24"/>
          <w:szCs w:val="24"/>
        </w:rPr>
        <w:t xml:space="preserve">; </w:t>
      </w:r>
      <w:r w:rsidR="00D71D9E">
        <w:rPr>
          <w:rFonts w:cs="Calibri"/>
          <w:i/>
          <w:sz w:val="24"/>
          <w:szCs w:val="24"/>
        </w:rPr>
        <w:t>s</w:t>
      </w:r>
      <w:r w:rsidR="00D71D9E" w:rsidRPr="0094687E">
        <w:rPr>
          <w:rFonts w:cs="Calibri"/>
          <w:i/>
          <w:sz w:val="24"/>
          <w:szCs w:val="24"/>
        </w:rPr>
        <w:t>ee</w:t>
      </w:r>
      <w:r w:rsidR="0094687E" w:rsidRPr="0094687E">
        <w:rPr>
          <w:rFonts w:cs="Calibri"/>
          <w:i/>
          <w:sz w:val="24"/>
          <w:szCs w:val="24"/>
        </w:rPr>
        <w:t xml:space="preserve">, </w:t>
      </w:r>
      <w:r w:rsidR="0094687E" w:rsidRPr="000A3096">
        <w:rPr>
          <w:sz w:val="24"/>
          <w:szCs w:val="24"/>
        </w:rPr>
        <w:t xml:space="preserve">172 </w:t>
      </w:r>
      <w:r w:rsidR="0094687E" w:rsidRPr="000A3096">
        <w:rPr>
          <w:smallCaps/>
          <w:sz w:val="24"/>
          <w:szCs w:val="24"/>
        </w:rPr>
        <w:t>Neb.</w:t>
      </w:r>
      <w:proofErr w:type="gramEnd"/>
      <w:r w:rsidR="0094687E" w:rsidRPr="000A3096">
        <w:rPr>
          <w:smallCaps/>
          <w:sz w:val="24"/>
          <w:szCs w:val="24"/>
        </w:rPr>
        <w:t xml:space="preserve"> </w:t>
      </w:r>
      <w:proofErr w:type="gramStart"/>
      <w:r w:rsidR="0094687E" w:rsidRPr="000A3096">
        <w:rPr>
          <w:smallCaps/>
          <w:sz w:val="24"/>
          <w:szCs w:val="24"/>
        </w:rPr>
        <w:t>Admin.</w:t>
      </w:r>
      <w:proofErr w:type="gramEnd"/>
      <w:r w:rsidR="0094687E" w:rsidRPr="000A3096">
        <w:rPr>
          <w:smallCaps/>
          <w:sz w:val="24"/>
          <w:szCs w:val="24"/>
        </w:rPr>
        <w:t xml:space="preserve"> Code 156</w:t>
      </w:r>
      <w:r w:rsidR="00D71D9E">
        <w:rPr>
          <w:smallCaps/>
        </w:rPr>
        <w:t>-</w:t>
      </w:r>
      <w:r w:rsidR="000A3096" w:rsidRPr="000A3096">
        <w:rPr>
          <w:rFonts w:cs="Calibri"/>
          <w:sz w:val="24"/>
          <w:szCs w:val="24"/>
        </w:rPr>
        <w:t xml:space="preserve">009 </w:t>
      </w:r>
      <w:r w:rsidR="0094687E" w:rsidRPr="000A3096">
        <w:rPr>
          <w:rFonts w:cs="Calibri"/>
          <w:sz w:val="24"/>
          <w:szCs w:val="24"/>
        </w:rPr>
        <w:t>Fees For Services</w:t>
      </w:r>
      <w:r w:rsidRPr="007E7E73">
        <w:rPr>
          <w:rFonts w:cs="Calibri"/>
          <w:sz w:val="24"/>
          <w:szCs w:val="24"/>
        </w:rPr>
        <w:t>.</w:t>
      </w:r>
    </w:p>
  </w:footnote>
  <w:footnote w:id="22">
    <w:p w:rsidR="00191F3E" w:rsidRPr="007E7E73" w:rsidRDefault="00191F3E" w:rsidP="0015514E">
      <w:pPr>
        <w:pStyle w:val="FootnoteText"/>
        <w:rPr>
          <w:sz w:val="24"/>
          <w:szCs w:val="24"/>
        </w:rPr>
      </w:pPr>
      <w:r w:rsidRPr="007E7E73">
        <w:rPr>
          <w:rStyle w:val="FootnoteReference"/>
          <w:sz w:val="24"/>
          <w:szCs w:val="24"/>
        </w:rPr>
        <w:footnoteRef/>
      </w:r>
      <w:r w:rsidRPr="007E7E73">
        <w:rPr>
          <w:sz w:val="24"/>
          <w:szCs w:val="24"/>
        </w:rPr>
        <w:t xml:space="preserve"> </w:t>
      </w:r>
      <w:r w:rsidR="00E75F32">
        <w:rPr>
          <w:i/>
          <w:sz w:val="24"/>
          <w:szCs w:val="24"/>
        </w:rPr>
        <w:t>Id.</w:t>
      </w:r>
    </w:p>
  </w:footnote>
  <w:footnote w:id="23">
    <w:p w:rsidR="00191F3E" w:rsidRPr="007E7E73" w:rsidRDefault="00191F3E" w:rsidP="0015514E">
      <w:pPr>
        <w:pStyle w:val="FootnoteText"/>
        <w:rPr>
          <w:sz w:val="24"/>
          <w:szCs w:val="24"/>
        </w:rPr>
      </w:pPr>
      <w:r w:rsidRPr="007E7E73">
        <w:rPr>
          <w:rStyle w:val="FootnoteReference"/>
          <w:sz w:val="24"/>
          <w:szCs w:val="24"/>
        </w:rPr>
        <w:footnoteRef/>
      </w:r>
      <w:r w:rsidRPr="007E7E73">
        <w:rPr>
          <w:sz w:val="24"/>
          <w:szCs w:val="24"/>
        </w:rPr>
        <w:t xml:space="preserve"> </w:t>
      </w:r>
      <w:r w:rsidR="00E75F32">
        <w:rPr>
          <w:i/>
          <w:sz w:val="24"/>
          <w:szCs w:val="24"/>
        </w:rPr>
        <w:t>Id.</w:t>
      </w:r>
    </w:p>
  </w:footnote>
  <w:footnote w:id="24">
    <w:p w:rsidR="00191F3E" w:rsidRPr="007E7E73" w:rsidRDefault="00191F3E" w:rsidP="0015514E">
      <w:pPr>
        <w:pStyle w:val="FootnoteText"/>
        <w:rPr>
          <w:sz w:val="24"/>
          <w:szCs w:val="24"/>
        </w:rPr>
      </w:pPr>
      <w:r w:rsidRPr="007E7E73">
        <w:rPr>
          <w:rStyle w:val="FootnoteReference"/>
          <w:sz w:val="24"/>
          <w:szCs w:val="24"/>
        </w:rPr>
        <w:footnoteRef/>
      </w:r>
      <w:r w:rsidR="00E75F32">
        <w:rPr>
          <w:i/>
          <w:sz w:val="24"/>
          <w:szCs w:val="24"/>
        </w:rPr>
        <w:t xml:space="preserve"> </w:t>
      </w:r>
      <w:r w:rsidR="00E75F32">
        <w:rPr>
          <w:i/>
          <w:sz w:val="24"/>
          <w:szCs w:val="24"/>
        </w:rPr>
        <w:t>Id.</w:t>
      </w:r>
    </w:p>
  </w:footnote>
  <w:footnote w:id="25">
    <w:p w:rsidR="00165E7B" w:rsidRPr="00E40F4F" w:rsidRDefault="00165E7B" w:rsidP="00165E7B">
      <w:pPr>
        <w:rPr>
          <w:sz w:val="24"/>
          <w:szCs w:val="24"/>
        </w:rPr>
      </w:pPr>
      <w:r w:rsidRPr="00E40F4F">
        <w:rPr>
          <w:rStyle w:val="FootnoteReference"/>
          <w:sz w:val="24"/>
          <w:szCs w:val="24"/>
        </w:rPr>
        <w:footnoteRef/>
      </w:r>
      <w:r w:rsidRPr="00E40F4F">
        <w:rPr>
          <w:sz w:val="24"/>
          <w:szCs w:val="24"/>
        </w:rPr>
        <w:t xml:space="preserve"> </w:t>
      </w:r>
      <w:r w:rsidRPr="00E40F4F">
        <w:rPr>
          <w:i/>
          <w:sz w:val="24"/>
          <w:szCs w:val="24"/>
        </w:rPr>
        <w:t>See,</w:t>
      </w:r>
      <w:r w:rsidRPr="00E40F4F">
        <w:rPr>
          <w:sz w:val="24"/>
          <w:szCs w:val="24"/>
        </w:rPr>
        <w:t xml:space="preserve"> </w:t>
      </w:r>
      <w:hyperlink r:id="rId15" w:history="1">
        <w:r w:rsidRPr="00E40F4F">
          <w:rPr>
            <w:rStyle w:val="Hyperlink"/>
            <w:sz w:val="24"/>
            <w:szCs w:val="24"/>
          </w:rPr>
          <w:t xml:space="preserve">175 </w:t>
        </w:r>
        <w:r w:rsidRPr="00E40F4F">
          <w:rPr>
            <w:rStyle w:val="Hyperlink"/>
            <w:smallCaps/>
            <w:sz w:val="24"/>
            <w:szCs w:val="24"/>
          </w:rPr>
          <w:t xml:space="preserve">Neb. </w:t>
        </w:r>
        <w:proofErr w:type="gramStart"/>
        <w:r w:rsidRPr="00E40F4F">
          <w:rPr>
            <w:rStyle w:val="Hyperlink"/>
            <w:smallCaps/>
            <w:sz w:val="24"/>
            <w:szCs w:val="24"/>
          </w:rPr>
          <w:t>Admin.</w:t>
        </w:r>
        <w:proofErr w:type="gramEnd"/>
        <w:r w:rsidRPr="00E40F4F">
          <w:rPr>
            <w:rStyle w:val="Hyperlink"/>
            <w:smallCaps/>
            <w:sz w:val="24"/>
            <w:szCs w:val="24"/>
          </w:rPr>
          <w:t xml:space="preserve"> Code</w:t>
        </w:r>
        <w:r w:rsidRPr="00E40F4F">
          <w:rPr>
            <w:rStyle w:val="Hyperlink"/>
            <w:sz w:val="24"/>
            <w:szCs w:val="24"/>
          </w:rPr>
          <w:t xml:space="preserve"> § 19-006 (STANDARDS OF OPERATION, CARE AND TREATMENT)</w:t>
        </w:r>
      </w:hyperlink>
      <w:r w:rsidRPr="00E40F4F">
        <w:rPr>
          <w:sz w:val="24"/>
          <w:szCs w:val="24"/>
        </w:rPr>
        <w:t>, which s</w:t>
      </w:r>
      <w:r w:rsidRPr="00E40F4F">
        <w:rPr>
          <w:sz w:val="24"/>
          <w:szCs w:val="24"/>
        </w:rPr>
        <w:t>ets forth various recordkeeping requirements for licensed mental health centers.</w:t>
      </w:r>
    </w:p>
  </w:footnote>
  <w:footnote w:id="26">
    <w:p w:rsidR="00191F3E" w:rsidRPr="00FB3BE0" w:rsidRDefault="00191F3E" w:rsidP="00165E7B">
      <w:pPr>
        <w:pStyle w:val="FootnoteText"/>
        <w:spacing w:line="240" w:lineRule="exact"/>
      </w:pPr>
      <w:r w:rsidRPr="007C08C3">
        <w:rPr>
          <w:rStyle w:val="FootnoteReference"/>
          <w:sz w:val="24"/>
          <w:szCs w:val="24"/>
        </w:rPr>
        <w:footnoteRef/>
      </w:r>
      <w:r w:rsidRPr="007C08C3">
        <w:rPr>
          <w:sz w:val="24"/>
          <w:szCs w:val="24"/>
        </w:rPr>
        <w:t xml:space="preserve"> </w:t>
      </w:r>
      <w:r w:rsidR="00E75F32">
        <w:rPr>
          <w:i/>
          <w:sz w:val="24"/>
          <w:szCs w:val="24"/>
        </w:rPr>
        <w:t>Id.</w:t>
      </w:r>
    </w:p>
  </w:footnote>
  <w:footnote w:id="27">
    <w:p w:rsidR="00191F3E" w:rsidRPr="00137396" w:rsidRDefault="00191F3E" w:rsidP="00CD2DE6">
      <w:pPr>
        <w:pStyle w:val="FootnoteText"/>
        <w:spacing w:line="240" w:lineRule="exact"/>
        <w:rPr>
          <w:sz w:val="24"/>
          <w:szCs w:val="24"/>
        </w:rPr>
      </w:pPr>
      <w:r w:rsidRPr="00137396">
        <w:rPr>
          <w:rStyle w:val="FootnoteReference"/>
          <w:sz w:val="24"/>
          <w:szCs w:val="24"/>
        </w:rPr>
        <w:footnoteRef/>
      </w:r>
      <w:r w:rsidRPr="00137396">
        <w:rPr>
          <w:sz w:val="24"/>
          <w:szCs w:val="24"/>
        </w:rPr>
        <w:t xml:space="preserve"> </w:t>
      </w:r>
      <w:r w:rsidRPr="00137396">
        <w:rPr>
          <w:i/>
          <w:sz w:val="24"/>
          <w:szCs w:val="24"/>
        </w:rPr>
        <w:t>Id.</w:t>
      </w:r>
    </w:p>
  </w:footnote>
  <w:footnote w:id="28">
    <w:p w:rsidR="00E40F4F" w:rsidRPr="00E40F4F" w:rsidRDefault="00E40F4F">
      <w:pPr>
        <w:pStyle w:val="FootnoteText"/>
        <w:rPr>
          <w:sz w:val="24"/>
          <w:szCs w:val="24"/>
        </w:rPr>
      </w:pPr>
      <w:r w:rsidRPr="00E40F4F">
        <w:rPr>
          <w:rStyle w:val="FootnoteReference"/>
          <w:sz w:val="24"/>
          <w:szCs w:val="24"/>
        </w:rPr>
        <w:footnoteRef/>
      </w:r>
      <w:r w:rsidRPr="00E40F4F">
        <w:rPr>
          <w:sz w:val="24"/>
          <w:szCs w:val="24"/>
        </w:rPr>
        <w:t xml:space="preserve"> </w:t>
      </w:r>
      <w:r w:rsidRPr="00E40F4F">
        <w:rPr>
          <w:smallCaps/>
          <w:sz w:val="24"/>
          <w:szCs w:val="24"/>
        </w:rPr>
        <w:t>Neb. Rev. Stat.</w:t>
      </w:r>
      <w:r w:rsidRPr="00E40F4F">
        <w:rPr>
          <w:sz w:val="24"/>
          <w:szCs w:val="24"/>
        </w:rPr>
        <w:t xml:space="preserve"> § 38-2136</w:t>
      </w:r>
      <w:r>
        <w:rPr>
          <w:sz w:val="24"/>
          <w:szCs w:val="24"/>
        </w:rPr>
        <w:t>.</w:t>
      </w:r>
    </w:p>
  </w:footnote>
  <w:footnote w:id="29">
    <w:p w:rsidR="006C5ECC" w:rsidRPr="00165E7B" w:rsidRDefault="006C5ECC" w:rsidP="00165E7B">
      <w:pPr>
        <w:rPr>
          <w:sz w:val="24"/>
          <w:szCs w:val="24"/>
        </w:rPr>
      </w:pPr>
      <w:r w:rsidRPr="00137396">
        <w:rPr>
          <w:rStyle w:val="FootnoteReference"/>
          <w:sz w:val="24"/>
          <w:szCs w:val="24"/>
        </w:rPr>
        <w:footnoteRef/>
      </w:r>
      <w:r w:rsidRPr="00137396">
        <w:rPr>
          <w:sz w:val="24"/>
          <w:szCs w:val="24"/>
        </w:rPr>
        <w:t xml:space="preserve"> </w:t>
      </w:r>
      <w:r w:rsidRPr="00137396">
        <w:rPr>
          <w:smallCaps/>
          <w:sz w:val="24"/>
          <w:szCs w:val="24"/>
        </w:rPr>
        <w:t xml:space="preserve">Neb. </w:t>
      </w:r>
      <w:proofErr w:type="gramStart"/>
      <w:r w:rsidRPr="00137396">
        <w:rPr>
          <w:smallCaps/>
          <w:sz w:val="24"/>
          <w:szCs w:val="24"/>
        </w:rPr>
        <w:t xml:space="preserve">Rev. Stat. Ann. </w:t>
      </w:r>
      <w:r w:rsidRPr="00137396">
        <w:rPr>
          <w:sz w:val="24"/>
          <w:szCs w:val="24"/>
        </w:rPr>
        <w:t xml:space="preserve">§ </w:t>
      </w:r>
      <w:r w:rsidRPr="00137396">
        <w:rPr>
          <w:rFonts w:cs="Arial"/>
          <w:color w:val="000000"/>
          <w:sz w:val="24"/>
          <w:szCs w:val="24"/>
        </w:rPr>
        <w:t>71-8403</w:t>
      </w:r>
      <w:r w:rsidR="00165E7B">
        <w:rPr>
          <w:rFonts w:cs="Arial"/>
          <w:color w:val="000000"/>
          <w:sz w:val="24"/>
          <w:szCs w:val="24"/>
        </w:rPr>
        <w:t xml:space="preserve">; </w:t>
      </w:r>
      <w:r w:rsidR="00165E7B">
        <w:rPr>
          <w:rFonts w:cs="Arial"/>
          <w:i/>
          <w:color w:val="000000"/>
          <w:sz w:val="24"/>
          <w:szCs w:val="24"/>
        </w:rPr>
        <w:t>See</w:t>
      </w:r>
      <w:r w:rsidR="00165E7B">
        <w:rPr>
          <w:rFonts w:cs="Arial"/>
          <w:color w:val="000000"/>
          <w:sz w:val="24"/>
          <w:szCs w:val="24"/>
        </w:rPr>
        <w:t xml:space="preserve">, </w:t>
      </w:r>
      <w:r w:rsidR="00165E7B" w:rsidRPr="00165E7B">
        <w:rPr>
          <w:smallCaps/>
          <w:sz w:val="24"/>
          <w:szCs w:val="24"/>
        </w:rPr>
        <w:t>Neb.</w:t>
      </w:r>
      <w:proofErr w:type="gramEnd"/>
      <w:r w:rsidR="00165E7B" w:rsidRPr="00165E7B">
        <w:rPr>
          <w:smallCaps/>
          <w:sz w:val="24"/>
          <w:szCs w:val="24"/>
        </w:rPr>
        <w:t xml:space="preserve"> </w:t>
      </w:r>
      <w:proofErr w:type="gramStart"/>
      <w:r w:rsidR="00165E7B" w:rsidRPr="00165E7B">
        <w:rPr>
          <w:smallCaps/>
          <w:sz w:val="24"/>
          <w:szCs w:val="24"/>
        </w:rPr>
        <w:t>Rev. Stat.</w:t>
      </w:r>
      <w:r w:rsidR="00165E7B" w:rsidRPr="00165E7B">
        <w:rPr>
          <w:sz w:val="24"/>
          <w:szCs w:val="24"/>
        </w:rPr>
        <w:t xml:space="preserve"> § 71-8406 (</w:t>
      </w:r>
      <w:r w:rsidR="00165E7B" w:rsidRPr="00165E7B">
        <w:rPr>
          <w:rStyle w:val="Strong"/>
          <w:b w:val="0"/>
          <w:sz w:val="24"/>
          <w:szCs w:val="24"/>
        </w:rPr>
        <w:t>Provider; immunity)</w:t>
      </w:r>
      <w:r w:rsidR="00165E7B">
        <w:rPr>
          <w:sz w:val="24"/>
          <w:szCs w:val="24"/>
        </w:rPr>
        <w:t>.</w:t>
      </w:r>
      <w:proofErr w:type="gramEnd"/>
      <w:r w:rsidR="00165E7B">
        <w:rPr>
          <w:sz w:val="24"/>
          <w:szCs w:val="24"/>
        </w:rPr>
        <w:t xml:space="preserve"> </w:t>
      </w:r>
      <w:r w:rsidR="00165E7B" w:rsidRPr="00165E7B">
        <w:rPr>
          <w:sz w:val="24"/>
          <w:szCs w:val="24"/>
        </w:rPr>
        <w:t>A provider who transfers or submits information in good faith to a patient's medical record shall not be liable in damages to the patient or any other person for the disclosure of such medical records as provided in sections 71-8401 to 71-8407</w:t>
      </w:r>
      <w:r w:rsidR="00165E7B">
        <w:rPr>
          <w:sz w:val="24"/>
          <w:szCs w:val="24"/>
        </w:rPr>
        <w:t>.</w:t>
      </w:r>
      <w:r w:rsidR="00165E7B" w:rsidRPr="00165E7B">
        <w:rPr>
          <w:sz w:val="24"/>
          <w:szCs w:val="24"/>
        </w:rPr>
        <w:t xml:space="preserve"> </w:t>
      </w:r>
    </w:p>
  </w:footnote>
  <w:footnote w:id="30">
    <w:p w:rsidR="006C5ECC" w:rsidRPr="00137396" w:rsidRDefault="006C5ECC" w:rsidP="006C5ECC">
      <w:pPr>
        <w:pStyle w:val="FootnoteText"/>
        <w:rPr>
          <w:sz w:val="24"/>
          <w:szCs w:val="24"/>
        </w:rPr>
      </w:pPr>
      <w:r w:rsidRPr="00137396">
        <w:rPr>
          <w:rStyle w:val="FootnoteReference"/>
          <w:sz w:val="24"/>
          <w:szCs w:val="24"/>
        </w:rPr>
        <w:footnoteRef/>
      </w:r>
      <w:r w:rsidRPr="00137396">
        <w:rPr>
          <w:sz w:val="24"/>
          <w:szCs w:val="24"/>
        </w:rPr>
        <w:t xml:space="preserve"> </w:t>
      </w:r>
      <w:r w:rsidRPr="00137396">
        <w:rPr>
          <w:smallCaps/>
          <w:sz w:val="24"/>
          <w:szCs w:val="24"/>
        </w:rPr>
        <w:t xml:space="preserve">Neb. Rev. Stat. Ann. </w:t>
      </w:r>
      <w:r w:rsidRPr="00137396">
        <w:rPr>
          <w:sz w:val="24"/>
          <w:szCs w:val="24"/>
        </w:rPr>
        <w:t xml:space="preserve">§ </w:t>
      </w:r>
      <w:r w:rsidRPr="00137396">
        <w:rPr>
          <w:rFonts w:cs="Arial"/>
          <w:color w:val="000000"/>
          <w:sz w:val="24"/>
          <w:szCs w:val="24"/>
        </w:rPr>
        <w:t>71-8404</w:t>
      </w:r>
      <w:r>
        <w:rPr>
          <w:rFonts w:cs="Arial"/>
          <w:color w:val="000000"/>
          <w:sz w:val="24"/>
          <w:szCs w:val="24"/>
        </w:rPr>
        <w:t>.</w:t>
      </w:r>
    </w:p>
  </w:footnote>
  <w:footnote w:id="31">
    <w:p w:rsidR="006C5ECC" w:rsidRPr="006C5ECC" w:rsidRDefault="006C5ECC" w:rsidP="006C5ECC">
      <w:pPr>
        <w:pStyle w:val="FootnoteText"/>
        <w:rPr>
          <w:sz w:val="24"/>
          <w:szCs w:val="24"/>
        </w:rPr>
      </w:pPr>
      <w:r w:rsidRPr="006C5ECC">
        <w:rPr>
          <w:rStyle w:val="FootnoteReference"/>
          <w:sz w:val="24"/>
          <w:szCs w:val="24"/>
        </w:rPr>
        <w:footnoteRef/>
      </w:r>
      <w:r w:rsidRPr="006C5ECC">
        <w:rPr>
          <w:sz w:val="24"/>
          <w:szCs w:val="24"/>
        </w:rPr>
        <w:t xml:space="preserve"> </w:t>
      </w:r>
      <w:r w:rsidRPr="00137396">
        <w:rPr>
          <w:smallCaps/>
          <w:sz w:val="24"/>
          <w:szCs w:val="24"/>
        </w:rPr>
        <w:t xml:space="preserve">Neb. Rev. Stat. Ann. </w:t>
      </w:r>
      <w:r w:rsidRPr="00137396">
        <w:rPr>
          <w:sz w:val="24"/>
          <w:szCs w:val="24"/>
        </w:rPr>
        <w:t xml:space="preserve">§ </w:t>
      </w:r>
      <w:r w:rsidRPr="006C5ECC">
        <w:rPr>
          <w:rFonts w:cs="Arial"/>
          <w:color w:val="000000"/>
          <w:sz w:val="24"/>
          <w:szCs w:val="24"/>
        </w:rPr>
        <w:t>71-8405.</w:t>
      </w:r>
    </w:p>
  </w:footnote>
  <w:footnote w:id="32">
    <w:p w:rsidR="00191F3E" w:rsidRDefault="00191F3E">
      <w:pPr>
        <w:pStyle w:val="FootnoteText"/>
      </w:pPr>
      <w:r w:rsidRPr="00CD2DE6">
        <w:rPr>
          <w:rStyle w:val="FootnoteReference"/>
          <w:sz w:val="24"/>
          <w:szCs w:val="24"/>
        </w:rPr>
        <w:footnoteRef/>
      </w:r>
      <w:r w:rsidRPr="00CD2DE6">
        <w:rPr>
          <w:sz w:val="24"/>
          <w:szCs w:val="24"/>
        </w:rPr>
        <w:t xml:space="preserve"> 45 CFR 164.524; </w:t>
      </w:r>
      <w:r w:rsidR="00154603">
        <w:rPr>
          <w:sz w:val="24"/>
          <w:szCs w:val="24"/>
        </w:rPr>
        <w:t>HIPAA</w:t>
      </w:r>
      <w:r w:rsidRPr="00CD2DE6">
        <w:rPr>
          <w:sz w:val="24"/>
          <w:szCs w:val="24"/>
        </w:rPr>
        <w:t xml:space="preserve"> is more expansive of the patient’s rights so the more restrictive State law would</w:t>
      </w:r>
      <w:r>
        <w:rPr>
          <w:sz w:val="24"/>
          <w:szCs w:val="24"/>
        </w:rPr>
        <w:t xml:space="preserve"> not apply (</w:t>
      </w:r>
      <w:r w:rsidRPr="00101D16">
        <w:rPr>
          <w:smallCaps/>
          <w:sz w:val="24"/>
          <w:szCs w:val="24"/>
        </w:rPr>
        <w:t xml:space="preserve">Tenn. </w:t>
      </w:r>
      <w:proofErr w:type="gramStart"/>
      <w:r w:rsidRPr="00101D16">
        <w:rPr>
          <w:smallCaps/>
          <w:sz w:val="24"/>
          <w:szCs w:val="24"/>
        </w:rPr>
        <w:t>Code Ann.</w:t>
      </w:r>
      <w:r w:rsidRPr="00101D16">
        <w:rPr>
          <w:sz w:val="24"/>
          <w:szCs w:val="24"/>
        </w:rPr>
        <w:t xml:space="preserve"> § </w:t>
      </w:r>
      <w:r w:rsidRPr="00272393">
        <w:rPr>
          <w:bCs/>
          <w:color w:val="000000"/>
          <w:kern w:val="36"/>
          <w:sz w:val="24"/>
          <w:szCs w:val="24"/>
        </w:rPr>
        <w:t>63-2-101</w:t>
      </w:r>
      <w:r>
        <w:rPr>
          <w:bCs/>
          <w:color w:val="000000"/>
          <w:kern w:val="36"/>
          <w:sz w:val="24"/>
          <w:szCs w:val="24"/>
        </w:rPr>
        <w:t>)</w:t>
      </w:r>
      <w:r w:rsidRPr="00272393">
        <w:rPr>
          <w:bCs/>
          <w:color w:val="000000"/>
          <w:kern w:val="36"/>
          <w:sz w:val="24"/>
          <w:szCs w:val="24"/>
        </w:rPr>
        <w:t>.</w:t>
      </w:r>
      <w:proofErr w:type="gramEnd"/>
    </w:p>
  </w:footnote>
  <w:footnote w:id="33">
    <w:p w:rsidR="00191F3E" w:rsidRPr="00CD2DE6" w:rsidRDefault="00191F3E" w:rsidP="00CD2DE6">
      <w:pPr>
        <w:spacing w:line="240" w:lineRule="exact"/>
        <w:rPr>
          <w:sz w:val="24"/>
          <w:szCs w:val="24"/>
        </w:rPr>
      </w:pPr>
      <w:r w:rsidRPr="00CD2DE6">
        <w:rPr>
          <w:rStyle w:val="FootnoteReference"/>
          <w:sz w:val="24"/>
          <w:szCs w:val="24"/>
        </w:rPr>
        <w:footnoteRef/>
      </w:r>
      <w:r w:rsidRPr="00CD2DE6">
        <w:rPr>
          <w:sz w:val="24"/>
          <w:szCs w:val="24"/>
        </w:rPr>
        <w:t xml:space="preserve"> </w:t>
      </w:r>
      <w:proofErr w:type="gramStart"/>
      <w:r w:rsidRPr="00272393">
        <w:rPr>
          <w:sz w:val="24"/>
          <w:szCs w:val="24"/>
        </w:rPr>
        <w:t>45 CFR 164.526 (a).</w:t>
      </w:r>
      <w:proofErr w:type="gramEnd"/>
    </w:p>
  </w:footnote>
  <w:footnote w:id="34">
    <w:p w:rsidR="00191F3E" w:rsidRPr="007C08C3" w:rsidRDefault="00191F3E" w:rsidP="00CD2DE6">
      <w:pPr>
        <w:pStyle w:val="FootnoteText"/>
        <w:spacing w:line="240" w:lineRule="exact"/>
        <w:rPr>
          <w:sz w:val="24"/>
          <w:szCs w:val="24"/>
        </w:rPr>
      </w:pPr>
      <w:r w:rsidRPr="007C08C3">
        <w:rPr>
          <w:rStyle w:val="FootnoteReference"/>
          <w:sz w:val="24"/>
          <w:szCs w:val="24"/>
        </w:rPr>
        <w:footnoteRef/>
      </w:r>
      <w:r w:rsidRPr="007C08C3">
        <w:rPr>
          <w:sz w:val="24"/>
          <w:szCs w:val="24"/>
        </w:rPr>
        <w:t xml:space="preserve"> </w:t>
      </w:r>
      <w:proofErr w:type="gramStart"/>
      <w:r w:rsidRPr="007C08C3">
        <w:rPr>
          <w:sz w:val="24"/>
          <w:szCs w:val="24"/>
        </w:rPr>
        <w:t>45 CFR 164.528.</w:t>
      </w:r>
      <w:proofErr w:type="gramEnd"/>
    </w:p>
  </w:footnote>
  <w:footnote w:id="35">
    <w:p w:rsidR="00191F3E" w:rsidRPr="007C08C3" w:rsidRDefault="00191F3E" w:rsidP="00540051">
      <w:pPr>
        <w:pStyle w:val="FootnoteText"/>
        <w:rPr>
          <w:sz w:val="24"/>
          <w:szCs w:val="24"/>
        </w:rPr>
      </w:pPr>
      <w:r w:rsidRPr="007C08C3">
        <w:rPr>
          <w:rStyle w:val="FootnoteReference"/>
          <w:sz w:val="24"/>
          <w:szCs w:val="24"/>
        </w:rPr>
        <w:footnoteRef/>
      </w:r>
      <w:r w:rsidRPr="007C08C3">
        <w:rPr>
          <w:sz w:val="24"/>
          <w:szCs w:val="24"/>
        </w:rPr>
        <w:t xml:space="preserve"> </w:t>
      </w:r>
      <w:r w:rsidRPr="001B762F">
        <w:rPr>
          <w:rFonts w:cs="Calibri"/>
          <w:smallCaps/>
          <w:sz w:val="24"/>
          <w:szCs w:val="24"/>
        </w:rPr>
        <w:t xml:space="preserve">APA Code of Ethics, </w:t>
      </w:r>
      <w:r w:rsidRPr="001B762F">
        <w:rPr>
          <w:rFonts w:cs="Calibri"/>
          <w:i/>
          <w:sz w:val="24"/>
          <w:szCs w:val="24"/>
        </w:rPr>
        <w:t xml:space="preserve">supra </w:t>
      </w:r>
      <w:r w:rsidRPr="001B762F">
        <w:rPr>
          <w:rFonts w:cs="Calibri"/>
          <w:sz w:val="24"/>
          <w:szCs w:val="24"/>
        </w:rPr>
        <w:t xml:space="preserve">note </w:t>
      </w:r>
      <w:r>
        <w:rPr>
          <w:rFonts w:cs="Calibri"/>
          <w:sz w:val="24"/>
          <w:szCs w:val="24"/>
        </w:rPr>
        <w:t>10.</w:t>
      </w:r>
      <w:r w:rsidRPr="001B762F">
        <w:rPr>
          <w:rFonts w:cs="Calibri"/>
          <w:sz w:val="24"/>
          <w:szCs w:val="24"/>
        </w:rPr>
        <w:t xml:space="preserve">  </w:t>
      </w:r>
    </w:p>
  </w:footnote>
  <w:footnote w:id="36">
    <w:p w:rsidR="00191F3E" w:rsidRPr="000917C1" w:rsidRDefault="00191F3E" w:rsidP="00E018A9">
      <w:pPr>
        <w:pStyle w:val="FootnoteText"/>
        <w:rPr>
          <w:sz w:val="24"/>
          <w:szCs w:val="24"/>
        </w:rPr>
      </w:pPr>
      <w:r w:rsidRPr="000917C1">
        <w:rPr>
          <w:rStyle w:val="FootnoteReference"/>
          <w:sz w:val="24"/>
          <w:szCs w:val="24"/>
        </w:rPr>
        <w:footnoteRef/>
      </w:r>
      <w:r w:rsidRPr="000917C1">
        <w:rPr>
          <w:sz w:val="24"/>
          <w:szCs w:val="24"/>
        </w:rPr>
        <w:t xml:space="preserve"> </w:t>
      </w:r>
      <w:proofErr w:type="gramStart"/>
      <w:r w:rsidRPr="000917C1">
        <w:rPr>
          <w:sz w:val="24"/>
          <w:szCs w:val="24"/>
        </w:rPr>
        <w:t>45 CFR 164.508.</w:t>
      </w:r>
      <w:proofErr w:type="gramEnd"/>
    </w:p>
  </w:footnote>
  <w:footnote w:id="37">
    <w:p w:rsidR="00191F3E" w:rsidRPr="00471112" w:rsidRDefault="00191F3E" w:rsidP="00E018A9">
      <w:pPr>
        <w:pStyle w:val="FootnoteText"/>
        <w:rPr>
          <w:sz w:val="24"/>
          <w:szCs w:val="24"/>
        </w:rPr>
      </w:pPr>
      <w:r w:rsidRPr="00471112">
        <w:rPr>
          <w:rStyle w:val="FootnoteReference"/>
          <w:sz w:val="24"/>
          <w:szCs w:val="24"/>
        </w:rPr>
        <w:footnoteRef/>
      </w:r>
      <w:r w:rsidRPr="00471112">
        <w:rPr>
          <w:sz w:val="24"/>
          <w:szCs w:val="24"/>
        </w:rPr>
        <w:t xml:space="preserve"> </w:t>
      </w:r>
      <w:r w:rsidRPr="00471112">
        <w:rPr>
          <w:rFonts w:cs="Calibri"/>
          <w:smallCaps/>
          <w:sz w:val="24"/>
          <w:szCs w:val="24"/>
        </w:rPr>
        <w:t xml:space="preserve">APA Code of Ethics, </w:t>
      </w:r>
      <w:r w:rsidRPr="00471112">
        <w:rPr>
          <w:rFonts w:cs="Calibri"/>
          <w:i/>
          <w:sz w:val="24"/>
          <w:szCs w:val="24"/>
        </w:rPr>
        <w:t xml:space="preserve">supra </w:t>
      </w:r>
      <w:r w:rsidRPr="00471112">
        <w:rPr>
          <w:rFonts w:cs="Calibri"/>
          <w:sz w:val="24"/>
          <w:szCs w:val="24"/>
        </w:rPr>
        <w:t xml:space="preserve">note </w:t>
      </w:r>
      <w:r>
        <w:rPr>
          <w:rFonts w:cs="Calibri"/>
          <w:sz w:val="24"/>
          <w:szCs w:val="24"/>
        </w:rPr>
        <w:t>10</w:t>
      </w:r>
      <w:r w:rsidRPr="00471112">
        <w:rPr>
          <w:rFonts w:cs="Calibri"/>
          <w:sz w:val="24"/>
          <w:szCs w:val="24"/>
        </w:rPr>
        <w:t xml:space="preserve">.  </w:t>
      </w:r>
    </w:p>
  </w:footnote>
  <w:footnote w:id="38">
    <w:p w:rsidR="00191F3E" w:rsidRPr="00471112" w:rsidRDefault="00191F3E" w:rsidP="00E018A9">
      <w:pPr>
        <w:pStyle w:val="FootnoteText"/>
        <w:rPr>
          <w:sz w:val="24"/>
          <w:szCs w:val="24"/>
        </w:rPr>
      </w:pPr>
      <w:r w:rsidRPr="00471112">
        <w:rPr>
          <w:rStyle w:val="FootnoteReference"/>
          <w:sz w:val="24"/>
          <w:szCs w:val="24"/>
        </w:rPr>
        <w:footnoteRef/>
      </w:r>
      <w:r w:rsidRPr="00471112">
        <w:rPr>
          <w:sz w:val="24"/>
          <w:szCs w:val="24"/>
        </w:rPr>
        <w:t xml:space="preserve"> 45 CFR 164.508 (b</w:t>
      </w:r>
      <w:proofErr w:type="gramStart"/>
      <w:r w:rsidRPr="00471112">
        <w:rPr>
          <w:sz w:val="24"/>
          <w:szCs w:val="24"/>
        </w:rPr>
        <w:t>)(</w:t>
      </w:r>
      <w:proofErr w:type="gramEnd"/>
      <w:r w:rsidRPr="00471112">
        <w:rPr>
          <w:sz w:val="24"/>
          <w:szCs w:val="24"/>
        </w:rPr>
        <w:t>4)</w:t>
      </w:r>
      <w:r>
        <w:rPr>
          <w:sz w:val="24"/>
          <w:szCs w:val="24"/>
        </w:rPr>
        <w:t xml:space="preserve">; </w:t>
      </w:r>
      <w:r w:rsidR="00154603">
        <w:rPr>
          <w:sz w:val="24"/>
          <w:szCs w:val="24"/>
        </w:rPr>
        <w:t>HIPAA</w:t>
      </w:r>
      <w:r w:rsidRPr="00CD2DE6">
        <w:rPr>
          <w:sz w:val="24"/>
          <w:szCs w:val="24"/>
        </w:rPr>
        <w:t xml:space="preserve"> is more expansive of the patient’s rights so the more restrictive State law would</w:t>
      </w:r>
      <w:r>
        <w:rPr>
          <w:sz w:val="24"/>
          <w:szCs w:val="24"/>
        </w:rPr>
        <w:t xml:space="preserve"> not apply (</w:t>
      </w:r>
      <w:r w:rsidRPr="00101D16">
        <w:rPr>
          <w:smallCaps/>
          <w:sz w:val="24"/>
          <w:szCs w:val="24"/>
        </w:rPr>
        <w:t xml:space="preserve">Tenn. </w:t>
      </w:r>
      <w:proofErr w:type="gramStart"/>
      <w:r w:rsidRPr="00101D16">
        <w:rPr>
          <w:smallCaps/>
          <w:sz w:val="24"/>
          <w:szCs w:val="24"/>
        </w:rPr>
        <w:t>Code Ann.</w:t>
      </w:r>
      <w:r w:rsidRPr="00101D16">
        <w:rPr>
          <w:sz w:val="24"/>
          <w:szCs w:val="24"/>
        </w:rPr>
        <w:t xml:space="preserve"> § </w:t>
      </w:r>
      <w:r>
        <w:rPr>
          <w:bCs/>
          <w:color w:val="000000"/>
          <w:kern w:val="36"/>
          <w:sz w:val="24"/>
          <w:szCs w:val="24"/>
        </w:rPr>
        <w:t>63-2-102)</w:t>
      </w:r>
      <w:r w:rsidRPr="00272393">
        <w:rPr>
          <w:bCs/>
          <w:color w:val="000000"/>
          <w:kern w:val="36"/>
          <w:sz w:val="24"/>
          <w:szCs w:val="24"/>
        </w:rPr>
        <w:t>.</w:t>
      </w:r>
      <w:proofErr w:type="gramEnd"/>
      <w:r w:rsidRPr="00471112">
        <w:rPr>
          <w:sz w:val="24"/>
          <w:szCs w:val="24"/>
        </w:rPr>
        <w:t xml:space="preserve"> </w:t>
      </w:r>
    </w:p>
  </w:footnote>
  <w:footnote w:id="39">
    <w:p w:rsidR="005B3152" w:rsidRPr="00C14EC0" w:rsidRDefault="005B3152" w:rsidP="005B3152">
      <w:pPr>
        <w:pStyle w:val="Heading3"/>
        <w:shd w:val="clear" w:color="auto" w:fill="FFFFFF"/>
        <w:spacing w:before="0" w:after="0"/>
        <w:rPr>
          <w:rFonts w:ascii="Garamond" w:hAnsi="Garamond"/>
          <w:sz w:val="24"/>
          <w:szCs w:val="24"/>
        </w:rPr>
      </w:pPr>
      <w:r w:rsidRPr="00C14EC0">
        <w:rPr>
          <w:rStyle w:val="FootnoteReference"/>
          <w:rFonts w:ascii="Garamond" w:hAnsi="Garamond"/>
          <w:b w:val="0"/>
          <w:sz w:val="24"/>
          <w:szCs w:val="24"/>
        </w:rPr>
        <w:footnoteRef/>
      </w:r>
      <w:r w:rsidRPr="00C14EC0">
        <w:rPr>
          <w:rFonts w:ascii="Garamond" w:hAnsi="Garamond"/>
          <w:b w:val="0"/>
          <w:sz w:val="24"/>
          <w:szCs w:val="24"/>
        </w:rPr>
        <w:t xml:space="preserve"> 45 CFR 164.530 (j</w:t>
      </w:r>
      <w:proofErr w:type="gramStart"/>
      <w:r w:rsidRPr="00C14EC0">
        <w:rPr>
          <w:rFonts w:ascii="Garamond" w:hAnsi="Garamond"/>
          <w:b w:val="0"/>
          <w:sz w:val="24"/>
          <w:szCs w:val="24"/>
        </w:rPr>
        <w:t>)(</w:t>
      </w:r>
      <w:proofErr w:type="gramEnd"/>
      <w:r w:rsidRPr="00C14EC0">
        <w:rPr>
          <w:rFonts w:ascii="Garamond" w:hAnsi="Garamond"/>
          <w:b w:val="0"/>
          <w:sz w:val="24"/>
          <w:szCs w:val="24"/>
        </w:rPr>
        <w:t xml:space="preserve">2). </w:t>
      </w:r>
    </w:p>
  </w:footnote>
  <w:footnote w:id="40">
    <w:p w:rsidR="00CD6B20" w:rsidRPr="00FB411E" w:rsidRDefault="00CD6B20" w:rsidP="00CD6B20">
      <w:pPr>
        <w:pStyle w:val="FootnoteText"/>
        <w:rPr>
          <w:sz w:val="24"/>
          <w:szCs w:val="24"/>
        </w:rPr>
      </w:pPr>
      <w:r w:rsidRPr="00FB411E">
        <w:rPr>
          <w:rStyle w:val="FootnoteReference"/>
          <w:sz w:val="24"/>
          <w:szCs w:val="24"/>
        </w:rPr>
        <w:footnoteRef/>
      </w:r>
      <w:r w:rsidRPr="00FB411E">
        <w:rPr>
          <w:sz w:val="24"/>
          <w:szCs w:val="24"/>
        </w:rPr>
        <w:t xml:space="preserve"> </w:t>
      </w:r>
      <w:r w:rsidRPr="00137396">
        <w:rPr>
          <w:smallCaps/>
          <w:sz w:val="24"/>
          <w:szCs w:val="24"/>
        </w:rPr>
        <w:t xml:space="preserve">Neb. Rev. Stat. Ann. </w:t>
      </w:r>
      <w:r w:rsidRPr="00137396">
        <w:rPr>
          <w:sz w:val="24"/>
          <w:szCs w:val="24"/>
        </w:rPr>
        <w:t xml:space="preserve">§ </w:t>
      </w:r>
      <w:r w:rsidRPr="00A5602B">
        <w:rPr>
          <w:bCs/>
          <w:color w:val="000000"/>
          <w:sz w:val="24"/>
          <w:szCs w:val="24"/>
        </w:rPr>
        <w:t>38-178.</w:t>
      </w:r>
      <w:r w:rsidRPr="00682409">
        <w:rPr>
          <w:b/>
          <w:bCs/>
          <w:color w:val="000000"/>
        </w:rPr>
        <w:t xml:space="preserve"> </w:t>
      </w:r>
    </w:p>
  </w:footnote>
  <w:footnote w:id="41">
    <w:p w:rsidR="00554E66" w:rsidRDefault="00554E66">
      <w:pPr>
        <w:pStyle w:val="FootnoteText"/>
      </w:pPr>
      <w:r w:rsidRPr="00554E66">
        <w:rPr>
          <w:rStyle w:val="FootnoteReference"/>
          <w:sz w:val="24"/>
          <w:szCs w:val="24"/>
        </w:rPr>
        <w:footnoteRef/>
      </w:r>
      <w:r w:rsidRPr="00554E66">
        <w:rPr>
          <w:sz w:val="24"/>
          <w:szCs w:val="24"/>
        </w:rPr>
        <w:t xml:space="preserve"> </w:t>
      </w:r>
      <w:r w:rsidRPr="00137396">
        <w:rPr>
          <w:smallCaps/>
          <w:sz w:val="24"/>
          <w:szCs w:val="24"/>
        </w:rPr>
        <w:t xml:space="preserve">Neb. Rev. Stat. Ann. </w:t>
      </w:r>
      <w:r w:rsidRPr="00137396">
        <w:rPr>
          <w:sz w:val="24"/>
          <w:szCs w:val="24"/>
        </w:rPr>
        <w:t>§</w:t>
      </w:r>
      <w:r>
        <w:rPr>
          <w:sz w:val="24"/>
          <w:szCs w:val="24"/>
        </w:rPr>
        <w:t xml:space="preserve"> </w:t>
      </w:r>
      <w:r w:rsidRPr="00554E66">
        <w:rPr>
          <w:sz w:val="24"/>
          <w:szCs w:val="24"/>
        </w:rPr>
        <w:t xml:space="preserve">38-3127.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3109"/>
    <w:multiLevelType w:val="hybridMultilevel"/>
    <w:tmpl w:val="B2C27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E4C8D"/>
    <w:multiLevelType w:val="hybridMultilevel"/>
    <w:tmpl w:val="CD664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E8608A"/>
    <w:multiLevelType w:val="hybridMultilevel"/>
    <w:tmpl w:val="C8748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0D05D8"/>
    <w:multiLevelType w:val="hybridMultilevel"/>
    <w:tmpl w:val="AF284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C45B1"/>
    <w:multiLevelType w:val="hybridMultilevel"/>
    <w:tmpl w:val="5150DD6A"/>
    <w:lvl w:ilvl="0" w:tplc="44643770">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nsid w:val="0E626FB0"/>
    <w:multiLevelType w:val="hybridMultilevel"/>
    <w:tmpl w:val="13389A5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0F462169"/>
    <w:multiLevelType w:val="hybridMultilevel"/>
    <w:tmpl w:val="CB04F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C34DB2"/>
    <w:multiLevelType w:val="hybridMultilevel"/>
    <w:tmpl w:val="E798455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nsid w:val="127D02DC"/>
    <w:multiLevelType w:val="hybridMultilevel"/>
    <w:tmpl w:val="BDCCE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39285E"/>
    <w:multiLevelType w:val="hybridMultilevel"/>
    <w:tmpl w:val="5AFCF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F62407"/>
    <w:multiLevelType w:val="hybridMultilevel"/>
    <w:tmpl w:val="B36E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4D3D31"/>
    <w:multiLevelType w:val="hybridMultilevel"/>
    <w:tmpl w:val="82EC1C8E"/>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12">
    <w:nsid w:val="33533683"/>
    <w:multiLevelType w:val="hybridMultilevel"/>
    <w:tmpl w:val="F2589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3ED428B"/>
    <w:multiLevelType w:val="hybridMultilevel"/>
    <w:tmpl w:val="748C8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25799C"/>
    <w:multiLevelType w:val="hybridMultilevel"/>
    <w:tmpl w:val="63F6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9D719A"/>
    <w:multiLevelType w:val="hybridMultilevel"/>
    <w:tmpl w:val="D8CE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D67632"/>
    <w:multiLevelType w:val="hybridMultilevel"/>
    <w:tmpl w:val="5890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2F5A39"/>
    <w:multiLevelType w:val="hybridMultilevel"/>
    <w:tmpl w:val="78ACF6D4"/>
    <w:lvl w:ilvl="0" w:tplc="BDCE3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DA291B"/>
    <w:multiLevelType w:val="hybridMultilevel"/>
    <w:tmpl w:val="AACE0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0201091"/>
    <w:multiLevelType w:val="hybridMultilevel"/>
    <w:tmpl w:val="97C4C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2F01DE"/>
    <w:multiLevelType w:val="hybridMultilevel"/>
    <w:tmpl w:val="A9768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3F3376"/>
    <w:multiLevelType w:val="hybridMultilevel"/>
    <w:tmpl w:val="E348D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DC26B56"/>
    <w:multiLevelType w:val="hybridMultilevel"/>
    <w:tmpl w:val="2D461EB8"/>
    <w:lvl w:ilvl="0" w:tplc="FDDEB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FD10674"/>
    <w:multiLevelType w:val="multilevel"/>
    <w:tmpl w:val="641AB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42915B0"/>
    <w:multiLevelType w:val="hybridMultilevel"/>
    <w:tmpl w:val="54A4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BF2897"/>
    <w:multiLevelType w:val="hybridMultilevel"/>
    <w:tmpl w:val="E262617A"/>
    <w:lvl w:ilvl="0" w:tplc="F4C84734">
      <w:start w:val="1"/>
      <w:numFmt w:val="decimal"/>
      <w:lvlText w:val="(%1)"/>
      <w:lvlJc w:val="left"/>
      <w:pPr>
        <w:ind w:left="1230" w:hanging="375"/>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6">
    <w:nsid w:val="780709A2"/>
    <w:multiLevelType w:val="multilevel"/>
    <w:tmpl w:val="730630D0"/>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start w:val="1"/>
      <w:numFmt w:val="decimal"/>
      <w:lvlText w:val="%3."/>
      <w:lvlJc w:val="right"/>
      <w:pPr>
        <w:tabs>
          <w:tab w:val="num" w:pos="2160"/>
        </w:tabs>
        <w:ind w:left="2160" w:hanging="360"/>
      </w:pPr>
    </w:lvl>
    <w:lvl w:ilvl="3">
      <w:start w:val="1"/>
      <w:numFmt w:val="decimal"/>
      <w:lvlText w:val="%4."/>
      <w:lvlJc w:val="right"/>
      <w:pPr>
        <w:tabs>
          <w:tab w:val="num" w:pos="2880"/>
        </w:tabs>
        <w:ind w:left="2880" w:hanging="360"/>
      </w:pPr>
    </w:lvl>
    <w:lvl w:ilvl="4">
      <w:start w:val="1"/>
      <w:numFmt w:val="decimal"/>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nsid w:val="7EAA207C"/>
    <w:multiLevelType w:val="hybridMultilevel"/>
    <w:tmpl w:val="73C84C24"/>
    <w:lvl w:ilvl="0" w:tplc="BB286B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15"/>
  </w:num>
  <w:num w:numId="2">
    <w:abstractNumId w:val="9"/>
  </w:num>
  <w:num w:numId="3">
    <w:abstractNumId w:val="10"/>
  </w:num>
  <w:num w:numId="4">
    <w:abstractNumId w:val="19"/>
  </w:num>
  <w:num w:numId="5">
    <w:abstractNumId w:val="5"/>
  </w:num>
  <w:num w:numId="6">
    <w:abstractNumId w:val="2"/>
  </w:num>
  <w:num w:numId="7">
    <w:abstractNumId w:val="7"/>
  </w:num>
  <w:num w:numId="8">
    <w:abstractNumId w:val="21"/>
  </w:num>
  <w:num w:numId="9">
    <w:abstractNumId w:val="18"/>
  </w:num>
  <w:num w:numId="10">
    <w:abstractNumId w:val="25"/>
  </w:num>
  <w:num w:numId="11">
    <w:abstractNumId w:val="16"/>
  </w:num>
  <w:num w:numId="12">
    <w:abstractNumId w:val="11"/>
  </w:num>
  <w:num w:numId="13">
    <w:abstractNumId w:val="17"/>
  </w:num>
  <w:num w:numId="14">
    <w:abstractNumId w:val="12"/>
  </w:num>
  <w:num w:numId="15">
    <w:abstractNumId w:val="23"/>
  </w:num>
  <w:num w:numId="16">
    <w:abstractNumId w:val="27"/>
  </w:num>
  <w:num w:numId="17">
    <w:abstractNumId w:val="1"/>
  </w:num>
  <w:num w:numId="18">
    <w:abstractNumId w:val="4"/>
  </w:num>
  <w:num w:numId="19">
    <w:abstractNumId w:val="26"/>
    <w:lvlOverride w:ilvl="1">
      <w:lvl w:ilvl="1">
        <w:numFmt w:val="upperLetter"/>
        <w:lvlText w:val="%2."/>
        <w:lvlJc w:val="left"/>
        <w:pPr>
          <w:tabs>
            <w:tab w:val="num" w:pos="1440"/>
          </w:tabs>
          <w:ind w:left="1440" w:hanging="360"/>
        </w:pPr>
      </w:lvl>
    </w:lvlOverride>
    <w:lvlOverride w:ilvl="3">
      <w:lvl w:ilvl="3">
        <w:numFmt w:val="lowerLetter"/>
        <w:lvlText w:val="%4."/>
        <w:lvlJc w:val="left"/>
      </w:lvl>
    </w:lvlOverride>
  </w:num>
  <w:num w:numId="20">
    <w:abstractNumId w:val="22"/>
  </w:num>
  <w:num w:numId="21">
    <w:abstractNumId w:val="8"/>
  </w:num>
  <w:num w:numId="22">
    <w:abstractNumId w:val="24"/>
  </w:num>
  <w:num w:numId="23">
    <w:abstractNumId w:val="3"/>
  </w:num>
  <w:num w:numId="24">
    <w:abstractNumId w:val="13"/>
  </w:num>
  <w:num w:numId="25">
    <w:abstractNumId w:val="0"/>
  </w:num>
  <w:num w:numId="26">
    <w:abstractNumId w:val="6"/>
  </w:num>
  <w:num w:numId="27">
    <w:abstractNumId w:val="20"/>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2CC"/>
    <w:rsid w:val="00016306"/>
    <w:rsid w:val="00022129"/>
    <w:rsid w:val="000245A5"/>
    <w:rsid w:val="00025E0C"/>
    <w:rsid w:val="000314AE"/>
    <w:rsid w:val="0003446B"/>
    <w:rsid w:val="00040B70"/>
    <w:rsid w:val="00057876"/>
    <w:rsid w:val="00061C8E"/>
    <w:rsid w:val="000632CC"/>
    <w:rsid w:val="00073FB1"/>
    <w:rsid w:val="000800CD"/>
    <w:rsid w:val="000A1804"/>
    <w:rsid w:val="000A3096"/>
    <w:rsid w:val="000C5D0D"/>
    <w:rsid w:val="000C71E5"/>
    <w:rsid w:val="000D0E01"/>
    <w:rsid w:val="00101D16"/>
    <w:rsid w:val="00105530"/>
    <w:rsid w:val="0011176A"/>
    <w:rsid w:val="00133BF0"/>
    <w:rsid w:val="00135D18"/>
    <w:rsid w:val="00137396"/>
    <w:rsid w:val="0015057D"/>
    <w:rsid w:val="00154603"/>
    <w:rsid w:val="0015514E"/>
    <w:rsid w:val="00165E7B"/>
    <w:rsid w:val="001666B6"/>
    <w:rsid w:val="00175A9E"/>
    <w:rsid w:val="00191F3E"/>
    <w:rsid w:val="001936A8"/>
    <w:rsid w:val="00196EEF"/>
    <w:rsid w:val="001B004C"/>
    <w:rsid w:val="001B0957"/>
    <w:rsid w:val="001B732E"/>
    <w:rsid w:val="001B7572"/>
    <w:rsid w:val="001C3CC8"/>
    <w:rsid w:val="001D6FFE"/>
    <w:rsid w:val="001E19BA"/>
    <w:rsid w:val="001F509D"/>
    <w:rsid w:val="002106C2"/>
    <w:rsid w:val="00213287"/>
    <w:rsid w:val="00214C8A"/>
    <w:rsid w:val="0022338A"/>
    <w:rsid w:val="00225447"/>
    <w:rsid w:val="0023360D"/>
    <w:rsid w:val="002361AB"/>
    <w:rsid w:val="00242FFB"/>
    <w:rsid w:val="00260840"/>
    <w:rsid w:val="0026637D"/>
    <w:rsid w:val="002677C1"/>
    <w:rsid w:val="002A3493"/>
    <w:rsid w:val="002A3D2B"/>
    <w:rsid w:val="002A4BB6"/>
    <w:rsid w:val="002A608B"/>
    <w:rsid w:val="002B06B8"/>
    <w:rsid w:val="002B14CC"/>
    <w:rsid w:val="002B5FB6"/>
    <w:rsid w:val="002C45F7"/>
    <w:rsid w:val="002D7245"/>
    <w:rsid w:val="002D735C"/>
    <w:rsid w:val="002E2861"/>
    <w:rsid w:val="002F2ED8"/>
    <w:rsid w:val="002F6886"/>
    <w:rsid w:val="00302902"/>
    <w:rsid w:val="00305D59"/>
    <w:rsid w:val="00316CFC"/>
    <w:rsid w:val="00325701"/>
    <w:rsid w:val="0033220E"/>
    <w:rsid w:val="00342780"/>
    <w:rsid w:val="00346DAC"/>
    <w:rsid w:val="00346DEC"/>
    <w:rsid w:val="00354156"/>
    <w:rsid w:val="00361DD7"/>
    <w:rsid w:val="0036512C"/>
    <w:rsid w:val="00372316"/>
    <w:rsid w:val="003763D8"/>
    <w:rsid w:val="00377CAE"/>
    <w:rsid w:val="00387313"/>
    <w:rsid w:val="00390182"/>
    <w:rsid w:val="003B3E06"/>
    <w:rsid w:val="003B58DE"/>
    <w:rsid w:val="003C28B1"/>
    <w:rsid w:val="003C361B"/>
    <w:rsid w:val="003E36CF"/>
    <w:rsid w:val="003E7F6C"/>
    <w:rsid w:val="003F16FF"/>
    <w:rsid w:val="00407C47"/>
    <w:rsid w:val="00407F34"/>
    <w:rsid w:val="00415793"/>
    <w:rsid w:val="00416EBB"/>
    <w:rsid w:val="00427C89"/>
    <w:rsid w:val="004310E9"/>
    <w:rsid w:val="00432BE3"/>
    <w:rsid w:val="004672AD"/>
    <w:rsid w:val="0047202D"/>
    <w:rsid w:val="00473169"/>
    <w:rsid w:val="0047787F"/>
    <w:rsid w:val="004820E7"/>
    <w:rsid w:val="00486489"/>
    <w:rsid w:val="00487EC2"/>
    <w:rsid w:val="004B53AB"/>
    <w:rsid w:val="004C2E17"/>
    <w:rsid w:val="004D29DF"/>
    <w:rsid w:val="004D7037"/>
    <w:rsid w:val="004E362A"/>
    <w:rsid w:val="004E5432"/>
    <w:rsid w:val="004E701C"/>
    <w:rsid w:val="005141C3"/>
    <w:rsid w:val="00514928"/>
    <w:rsid w:val="0052712E"/>
    <w:rsid w:val="005362BE"/>
    <w:rsid w:val="00540051"/>
    <w:rsid w:val="00541236"/>
    <w:rsid w:val="0054593D"/>
    <w:rsid w:val="00554E66"/>
    <w:rsid w:val="00571E6A"/>
    <w:rsid w:val="00585ECD"/>
    <w:rsid w:val="005A3CA5"/>
    <w:rsid w:val="005A56A5"/>
    <w:rsid w:val="005A5F74"/>
    <w:rsid w:val="005B0D87"/>
    <w:rsid w:val="005B3152"/>
    <w:rsid w:val="005C2612"/>
    <w:rsid w:val="005C474B"/>
    <w:rsid w:val="005C4FBE"/>
    <w:rsid w:val="005C5B86"/>
    <w:rsid w:val="005F1249"/>
    <w:rsid w:val="005F5C80"/>
    <w:rsid w:val="00641071"/>
    <w:rsid w:val="00641099"/>
    <w:rsid w:val="006518CF"/>
    <w:rsid w:val="00657F49"/>
    <w:rsid w:val="00660C45"/>
    <w:rsid w:val="00661273"/>
    <w:rsid w:val="0066266A"/>
    <w:rsid w:val="00682409"/>
    <w:rsid w:val="00692992"/>
    <w:rsid w:val="00693209"/>
    <w:rsid w:val="006960BD"/>
    <w:rsid w:val="006A14E0"/>
    <w:rsid w:val="006C5ECC"/>
    <w:rsid w:val="006D12BF"/>
    <w:rsid w:val="006D7174"/>
    <w:rsid w:val="006E3898"/>
    <w:rsid w:val="006E3A78"/>
    <w:rsid w:val="006F7742"/>
    <w:rsid w:val="0073260C"/>
    <w:rsid w:val="007336A0"/>
    <w:rsid w:val="007348D5"/>
    <w:rsid w:val="0075015A"/>
    <w:rsid w:val="00756FBA"/>
    <w:rsid w:val="0075723D"/>
    <w:rsid w:val="0076221D"/>
    <w:rsid w:val="007867AF"/>
    <w:rsid w:val="00791AC1"/>
    <w:rsid w:val="00794F69"/>
    <w:rsid w:val="007A7DBC"/>
    <w:rsid w:val="007B7B86"/>
    <w:rsid w:val="007C5FD1"/>
    <w:rsid w:val="007D1069"/>
    <w:rsid w:val="007D28B6"/>
    <w:rsid w:val="007E295B"/>
    <w:rsid w:val="007F4053"/>
    <w:rsid w:val="007F5BA1"/>
    <w:rsid w:val="00804569"/>
    <w:rsid w:val="0081010A"/>
    <w:rsid w:val="00837A1A"/>
    <w:rsid w:val="00845D0E"/>
    <w:rsid w:val="00861485"/>
    <w:rsid w:val="00863699"/>
    <w:rsid w:val="00863D55"/>
    <w:rsid w:val="008705CB"/>
    <w:rsid w:val="00875EC6"/>
    <w:rsid w:val="008907E4"/>
    <w:rsid w:val="00892D1D"/>
    <w:rsid w:val="008A53A5"/>
    <w:rsid w:val="008A742C"/>
    <w:rsid w:val="008B2DF7"/>
    <w:rsid w:val="008B452D"/>
    <w:rsid w:val="008B54AF"/>
    <w:rsid w:val="008B67DC"/>
    <w:rsid w:val="008E3403"/>
    <w:rsid w:val="008E5F23"/>
    <w:rsid w:val="008E6365"/>
    <w:rsid w:val="009049A4"/>
    <w:rsid w:val="00912750"/>
    <w:rsid w:val="00920F61"/>
    <w:rsid w:val="00923ADA"/>
    <w:rsid w:val="0094687E"/>
    <w:rsid w:val="00951B19"/>
    <w:rsid w:val="0095406C"/>
    <w:rsid w:val="00967D42"/>
    <w:rsid w:val="00971232"/>
    <w:rsid w:val="00974A70"/>
    <w:rsid w:val="00982F86"/>
    <w:rsid w:val="009959A6"/>
    <w:rsid w:val="00995CD4"/>
    <w:rsid w:val="009B1BB8"/>
    <w:rsid w:val="009D2FE2"/>
    <w:rsid w:val="009F01B4"/>
    <w:rsid w:val="009F20B5"/>
    <w:rsid w:val="009F7186"/>
    <w:rsid w:val="00A033FA"/>
    <w:rsid w:val="00A176F0"/>
    <w:rsid w:val="00A4330F"/>
    <w:rsid w:val="00A45966"/>
    <w:rsid w:val="00A5602B"/>
    <w:rsid w:val="00A5678B"/>
    <w:rsid w:val="00A805EE"/>
    <w:rsid w:val="00A81EA0"/>
    <w:rsid w:val="00AB6D59"/>
    <w:rsid w:val="00AD6772"/>
    <w:rsid w:val="00AD75A9"/>
    <w:rsid w:val="00AF36C1"/>
    <w:rsid w:val="00AF6BB7"/>
    <w:rsid w:val="00B005FB"/>
    <w:rsid w:val="00B014B1"/>
    <w:rsid w:val="00B246DA"/>
    <w:rsid w:val="00B25BCF"/>
    <w:rsid w:val="00B276B7"/>
    <w:rsid w:val="00B27C46"/>
    <w:rsid w:val="00B52502"/>
    <w:rsid w:val="00B762B9"/>
    <w:rsid w:val="00B84ADB"/>
    <w:rsid w:val="00BA47F0"/>
    <w:rsid w:val="00BB0F1B"/>
    <w:rsid w:val="00BD497E"/>
    <w:rsid w:val="00BD5555"/>
    <w:rsid w:val="00BE156C"/>
    <w:rsid w:val="00BF4D9E"/>
    <w:rsid w:val="00C11C59"/>
    <w:rsid w:val="00C25483"/>
    <w:rsid w:val="00C30342"/>
    <w:rsid w:val="00C4090F"/>
    <w:rsid w:val="00C6314A"/>
    <w:rsid w:val="00C71323"/>
    <w:rsid w:val="00C816AE"/>
    <w:rsid w:val="00C86CEA"/>
    <w:rsid w:val="00C871E6"/>
    <w:rsid w:val="00CB146A"/>
    <w:rsid w:val="00CB22E4"/>
    <w:rsid w:val="00CB2B2F"/>
    <w:rsid w:val="00CB7322"/>
    <w:rsid w:val="00CC2576"/>
    <w:rsid w:val="00CD2DE6"/>
    <w:rsid w:val="00CD6B20"/>
    <w:rsid w:val="00CE32AE"/>
    <w:rsid w:val="00CE6565"/>
    <w:rsid w:val="00D00F76"/>
    <w:rsid w:val="00D21908"/>
    <w:rsid w:val="00D34E51"/>
    <w:rsid w:val="00D54F05"/>
    <w:rsid w:val="00D551A7"/>
    <w:rsid w:val="00D7037E"/>
    <w:rsid w:val="00D70CB7"/>
    <w:rsid w:val="00D71D9E"/>
    <w:rsid w:val="00D75F6A"/>
    <w:rsid w:val="00D8304F"/>
    <w:rsid w:val="00D94882"/>
    <w:rsid w:val="00DA36EF"/>
    <w:rsid w:val="00DA5D3A"/>
    <w:rsid w:val="00DA7307"/>
    <w:rsid w:val="00DB02D6"/>
    <w:rsid w:val="00DB09BD"/>
    <w:rsid w:val="00DC30EF"/>
    <w:rsid w:val="00DC35FC"/>
    <w:rsid w:val="00DC3BE0"/>
    <w:rsid w:val="00DC692D"/>
    <w:rsid w:val="00DD0EBD"/>
    <w:rsid w:val="00DD6C6A"/>
    <w:rsid w:val="00DF7604"/>
    <w:rsid w:val="00E018A9"/>
    <w:rsid w:val="00E0298F"/>
    <w:rsid w:val="00E033FE"/>
    <w:rsid w:val="00E24496"/>
    <w:rsid w:val="00E31A01"/>
    <w:rsid w:val="00E325CC"/>
    <w:rsid w:val="00E40F4F"/>
    <w:rsid w:val="00E429DF"/>
    <w:rsid w:val="00E43067"/>
    <w:rsid w:val="00E45EBB"/>
    <w:rsid w:val="00E47876"/>
    <w:rsid w:val="00E73103"/>
    <w:rsid w:val="00E75F32"/>
    <w:rsid w:val="00E80165"/>
    <w:rsid w:val="00E86844"/>
    <w:rsid w:val="00E87062"/>
    <w:rsid w:val="00E91FED"/>
    <w:rsid w:val="00E93BE1"/>
    <w:rsid w:val="00EA1D42"/>
    <w:rsid w:val="00EB091B"/>
    <w:rsid w:val="00EB35D5"/>
    <w:rsid w:val="00EC21E6"/>
    <w:rsid w:val="00EC2EDF"/>
    <w:rsid w:val="00EF7731"/>
    <w:rsid w:val="00F15AB3"/>
    <w:rsid w:val="00F2553F"/>
    <w:rsid w:val="00F270D0"/>
    <w:rsid w:val="00F43189"/>
    <w:rsid w:val="00F54CC6"/>
    <w:rsid w:val="00F5685F"/>
    <w:rsid w:val="00F64900"/>
    <w:rsid w:val="00F679BC"/>
    <w:rsid w:val="00F679C7"/>
    <w:rsid w:val="00F74F78"/>
    <w:rsid w:val="00F77C31"/>
    <w:rsid w:val="00FB411E"/>
    <w:rsid w:val="00FD3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32CC"/>
    <w:rPr>
      <w:sz w:val="28"/>
      <w:szCs w:val="28"/>
    </w:rPr>
  </w:style>
  <w:style w:type="paragraph" w:styleId="Heading1">
    <w:name w:val="heading 1"/>
    <w:basedOn w:val="Normal"/>
    <w:next w:val="Normal"/>
    <w:link w:val="Heading1Char"/>
    <w:qFormat/>
    <w:rsid w:val="004B53A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B7572"/>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3B58DE"/>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868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632CC"/>
  </w:style>
  <w:style w:type="character" w:styleId="FootnoteReference">
    <w:name w:val="footnote reference"/>
    <w:semiHidden/>
    <w:rsid w:val="000632CC"/>
    <w:rPr>
      <w:vertAlign w:val="superscript"/>
    </w:rPr>
  </w:style>
  <w:style w:type="paragraph" w:styleId="Header">
    <w:name w:val="header"/>
    <w:basedOn w:val="Normal"/>
    <w:link w:val="HeaderChar"/>
    <w:rsid w:val="00E0298F"/>
    <w:pPr>
      <w:tabs>
        <w:tab w:val="center" w:pos="4680"/>
        <w:tab w:val="right" w:pos="9360"/>
      </w:tabs>
    </w:pPr>
  </w:style>
  <w:style w:type="character" w:customStyle="1" w:styleId="HeaderChar">
    <w:name w:val="Header Char"/>
    <w:link w:val="Header"/>
    <w:rsid w:val="00E0298F"/>
    <w:rPr>
      <w:sz w:val="28"/>
      <w:szCs w:val="28"/>
    </w:rPr>
  </w:style>
  <w:style w:type="paragraph" w:styleId="Footer">
    <w:name w:val="footer"/>
    <w:basedOn w:val="Normal"/>
    <w:link w:val="FooterChar"/>
    <w:uiPriority w:val="99"/>
    <w:rsid w:val="00E0298F"/>
    <w:pPr>
      <w:tabs>
        <w:tab w:val="center" w:pos="4680"/>
        <w:tab w:val="right" w:pos="9360"/>
      </w:tabs>
    </w:pPr>
  </w:style>
  <w:style w:type="character" w:customStyle="1" w:styleId="FooterChar">
    <w:name w:val="Footer Char"/>
    <w:link w:val="Footer"/>
    <w:uiPriority w:val="99"/>
    <w:rsid w:val="00E0298F"/>
    <w:rPr>
      <w:sz w:val="28"/>
      <w:szCs w:val="28"/>
    </w:rPr>
  </w:style>
  <w:style w:type="character" w:customStyle="1" w:styleId="searchterm">
    <w:name w:val="searchterm"/>
    <w:rsid w:val="007E295B"/>
  </w:style>
  <w:style w:type="character" w:styleId="Hyperlink">
    <w:name w:val="Hyperlink"/>
    <w:unhideWhenUsed/>
    <w:rsid w:val="00486489"/>
    <w:rPr>
      <w:color w:val="0000FF"/>
      <w:u w:val="single"/>
    </w:rPr>
  </w:style>
  <w:style w:type="character" w:styleId="Strong">
    <w:name w:val="Strong"/>
    <w:uiPriority w:val="22"/>
    <w:qFormat/>
    <w:rsid w:val="00486489"/>
    <w:rPr>
      <w:b/>
      <w:bCs/>
    </w:rPr>
  </w:style>
  <w:style w:type="character" w:customStyle="1" w:styleId="starpage">
    <w:name w:val="starpage"/>
    <w:rsid w:val="00DA7307"/>
  </w:style>
  <w:style w:type="character" w:customStyle="1" w:styleId="documentbody">
    <w:name w:val="documentbody"/>
    <w:rsid w:val="006F7742"/>
  </w:style>
  <w:style w:type="character" w:customStyle="1" w:styleId="term">
    <w:name w:val="term"/>
    <w:rsid w:val="007336A0"/>
  </w:style>
  <w:style w:type="character" w:customStyle="1" w:styleId="FootnoteTextChar">
    <w:name w:val="Footnote Text Char"/>
    <w:link w:val="FootnoteText"/>
    <w:semiHidden/>
    <w:rsid w:val="00E325CC"/>
    <w:rPr>
      <w:sz w:val="28"/>
      <w:szCs w:val="28"/>
    </w:rPr>
  </w:style>
  <w:style w:type="paragraph" w:styleId="NormalWeb">
    <w:name w:val="Normal (Web)"/>
    <w:basedOn w:val="Normal"/>
    <w:uiPriority w:val="99"/>
    <w:unhideWhenUsed/>
    <w:rsid w:val="00427C89"/>
    <w:pPr>
      <w:spacing w:before="100" w:beforeAutospacing="1" w:after="100" w:afterAutospacing="1"/>
    </w:pPr>
    <w:rPr>
      <w:rFonts w:ascii="Times New Roman" w:hAnsi="Times New Roman"/>
      <w:sz w:val="24"/>
      <w:szCs w:val="24"/>
    </w:rPr>
  </w:style>
  <w:style w:type="character" w:styleId="Emphasis">
    <w:name w:val="Emphasis"/>
    <w:uiPriority w:val="20"/>
    <w:qFormat/>
    <w:rsid w:val="00427C89"/>
    <w:rPr>
      <w:i/>
      <w:iCs/>
    </w:rPr>
  </w:style>
  <w:style w:type="paragraph" w:styleId="BodyText2">
    <w:name w:val="Body Text 2"/>
    <w:basedOn w:val="Normal"/>
    <w:link w:val="BodyText2Char"/>
    <w:uiPriority w:val="99"/>
    <w:unhideWhenUsed/>
    <w:rsid w:val="00427C89"/>
    <w:pPr>
      <w:spacing w:after="120" w:line="480" w:lineRule="auto"/>
    </w:pPr>
    <w:rPr>
      <w:rFonts w:ascii="Calibri" w:eastAsia="Calibri" w:hAnsi="Calibri"/>
      <w:sz w:val="22"/>
      <w:szCs w:val="22"/>
    </w:rPr>
  </w:style>
  <w:style w:type="character" w:customStyle="1" w:styleId="BodyText2Char">
    <w:name w:val="Body Text 2 Char"/>
    <w:link w:val="BodyText2"/>
    <w:uiPriority w:val="99"/>
    <w:rsid w:val="00427C89"/>
    <w:rPr>
      <w:rFonts w:ascii="Calibri" w:eastAsia="Calibri" w:hAnsi="Calibri"/>
      <w:sz w:val="22"/>
      <w:szCs w:val="22"/>
    </w:rPr>
  </w:style>
  <w:style w:type="paragraph" w:styleId="BalloonText">
    <w:name w:val="Balloon Text"/>
    <w:basedOn w:val="Normal"/>
    <w:link w:val="BalloonTextChar"/>
    <w:rsid w:val="00427C89"/>
    <w:rPr>
      <w:rFonts w:ascii="Tahoma" w:hAnsi="Tahoma" w:cs="Tahoma"/>
      <w:sz w:val="16"/>
      <w:szCs w:val="16"/>
    </w:rPr>
  </w:style>
  <w:style w:type="character" w:customStyle="1" w:styleId="BalloonTextChar">
    <w:name w:val="Balloon Text Char"/>
    <w:link w:val="BalloonText"/>
    <w:rsid w:val="00427C89"/>
    <w:rPr>
      <w:rFonts w:ascii="Tahoma" w:hAnsi="Tahoma" w:cs="Tahoma"/>
      <w:sz w:val="16"/>
      <w:szCs w:val="16"/>
    </w:rPr>
  </w:style>
  <w:style w:type="character" w:customStyle="1" w:styleId="Heading3Char">
    <w:name w:val="Heading 3 Char"/>
    <w:link w:val="Heading3"/>
    <w:rsid w:val="003B58DE"/>
    <w:rPr>
      <w:rFonts w:ascii="Cambria" w:hAnsi="Cambria"/>
      <w:b/>
      <w:bCs/>
      <w:sz w:val="26"/>
      <w:szCs w:val="26"/>
    </w:rPr>
  </w:style>
  <w:style w:type="character" w:customStyle="1" w:styleId="apple-converted-space">
    <w:name w:val="apple-converted-space"/>
    <w:rsid w:val="003B58DE"/>
  </w:style>
  <w:style w:type="paragraph" w:customStyle="1" w:styleId="subsection">
    <w:name w:val="subsection"/>
    <w:basedOn w:val="Normal"/>
    <w:rsid w:val="00061C8E"/>
    <w:pPr>
      <w:spacing w:before="100" w:beforeAutospacing="1" w:after="100" w:afterAutospacing="1"/>
    </w:pPr>
    <w:rPr>
      <w:rFonts w:ascii="Times New Roman" w:hAnsi="Times New Roman"/>
      <w:sz w:val="24"/>
      <w:szCs w:val="24"/>
    </w:rPr>
  </w:style>
  <w:style w:type="character" w:customStyle="1" w:styleId="FootnoteCharacters">
    <w:name w:val="Footnote Characters"/>
    <w:rsid w:val="001936A8"/>
    <w:rPr>
      <w:vertAlign w:val="superscript"/>
    </w:rPr>
  </w:style>
  <w:style w:type="paragraph" w:customStyle="1" w:styleId="regularparagraphs">
    <w:name w:val="regularparagraphs"/>
    <w:basedOn w:val="Normal"/>
    <w:rsid w:val="00D94882"/>
    <w:pPr>
      <w:spacing w:before="100" w:beforeAutospacing="1" w:after="100" w:afterAutospacing="1"/>
    </w:pPr>
    <w:rPr>
      <w:rFonts w:ascii="Times New Roman" w:hAnsi="Times New Roman"/>
      <w:sz w:val="24"/>
      <w:szCs w:val="24"/>
    </w:rPr>
  </w:style>
  <w:style w:type="paragraph" w:customStyle="1" w:styleId="1paragraph">
    <w:name w:val="1paragraph"/>
    <w:basedOn w:val="Normal"/>
    <w:rsid w:val="00D94882"/>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820E7"/>
    <w:pPr>
      <w:ind w:left="720"/>
    </w:pPr>
  </w:style>
  <w:style w:type="character" w:customStyle="1" w:styleId="Heading2Char">
    <w:name w:val="Heading 2 Char"/>
    <w:link w:val="Heading2"/>
    <w:rsid w:val="001B7572"/>
    <w:rPr>
      <w:rFonts w:ascii="Cambria" w:eastAsia="Times New Roman" w:hAnsi="Cambria" w:cs="Times New Roman"/>
      <w:b/>
      <w:bCs/>
      <w:i/>
      <w:iCs/>
      <w:sz w:val="28"/>
      <w:szCs w:val="28"/>
    </w:rPr>
  </w:style>
  <w:style w:type="character" w:customStyle="1" w:styleId="Heading1Char">
    <w:name w:val="Heading 1 Char"/>
    <w:link w:val="Heading1"/>
    <w:rsid w:val="004B53AB"/>
    <w:rPr>
      <w:rFonts w:ascii="Cambria" w:eastAsia="Times New Roman" w:hAnsi="Cambria" w:cs="Times New Roman"/>
      <w:b/>
      <w:bCs/>
      <w:kern w:val="32"/>
      <w:sz w:val="32"/>
      <w:szCs w:val="32"/>
    </w:rPr>
  </w:style>
  <w:style w:type="character" w:customStyle="1" w:styleId="cosearchterm">
    <w:name w:val="co_searchterm"/>
    <w:basedOn w:val="DefaultParagraphFont"/>
    <w:rsid w:val="0003446B"/>
  </w:style>
  <w:style w:type="character" w:customStyle="1" w:styleId="Heading4Char">
    <w:name w:val="Heading 4 Char"/>
    <w:basedOn w:val="DefaultParagraphFont"/>
    <w:link w:val="Heading4"/>
    <w:semiHidden/>
    <w:rsid w:val="00E86844"/>
    <w:rPr>
      <w:rFonts w:asciiTheme="majorHAnsi" w:eastAsiaTheme="majorEastAsia" w:hAnsiTheme="majorHAnsi" w:cstheme="majorBidi"/>
      <w:b/>
      <w:bCs/>
      <w:i/>
      <w:iCs/>
      <w:color w:val="4F81BD" w:themeColor="accent1"/>
      <w:sz w:val="28"/>
      <w:szCs w:val="28"/>
    </w:rPr>
  </w:style>
  <w:style w:type="paragraph" w:customStyle="1" w:styleId="notetext">
    <w:name w:val="notetext"/>
    <w:basedOn w:val="Normal"/>
    <w:rsid w:val="00D71D9E"/>
    <w:pPr>
      <w:spacing w:before="100" w:beforeAutospacing="1" w:after="100" w:afterAutospacing="1"/>
    </w:pPr>
    <w:rPr>
      <w:rFonts w:ascii="Times New Roman" w:hAnsi="Times New Roman"/>
      <w:sz w:val="24"/>
      <w:szCs w:val="24"/>
    </w:rPr>
  </w:style>
  <w:style w:type="character" w:customStyle="1" w:styleId="counderline">
    <w:name w:val="co_underline"/>
    <w:basedOn w:val="DefaultParagraphFont"/>
    <w:rsid w:val="008907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32CC"/>
    <w:rPr>
      <w:sz w:val="28"/>
      <w:szCs w:val="28"/>
    </w:rPr>
  </w:style>
  <w:style w:type="paragraph" w:styleId="Heading1">
    <w:name w:val="heading 1"/>
    <w:basedOn w:val="Normal"/>
    <w:next w:val="Normal"/>
    <w:link w:val="Heading1Char"/>
    <w:qFormat/>
    <w:rsid w:val="004B53A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B7572"/>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3B58DE"/>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868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632CC"/>
  </w:style>
  <w:style w:type="character" w:styleId="FootnoteReference">
    <w:name w:val="footnote reference"/>
    <w:semiHidden/>
    <w:rsid w:val="000632CC"/>
    <w:rPr>
      <w:vertAlign w:val="superscript"/>
    </w:rPr>
  </w:style>
  <w:style w:type="paragraph" w:styleId="Header">
    <w:name w:val="header"/>
    <w:basedOn w:val="Normal"/>
    <w:link w:val="HeaderChar"/>
    <w:rsid w:val="00E0298F"/>
    <w:pPr>
      <w:tabs>
        <w:tab w:val="center" w:pos="4680"/>
        <w:tab w:val="right" w:pos="9360"/>
      </w:tabs>
    </w:pPr>
  </w:style>
  <w:style w:type="character" w:customStyle="1" w:styleId="HeaderChar">
    <w:name w:val="Header Char"/>
    <w:link w:val="Header"/>
    <w:rsid w:val="00E0298F"/>
    <w:rPr>
      <w:sz w:val="28"/>
      <w:szCs w:val="28"/>
    </w:rPr>
  </w:style>
  <w:style w:type="paragraph" w:styleId="Footer">
    <w:name w:val="footer"/>
    <w:basedOn w:val="Normal"/>
    <w:link w:val="FooterChar"/>
    <w:uiPriority w:val="99"/>
    <w:rsid w:val="00E0298F"/>
    <w:pPr>
      <w:tabs>
        <w:tab w:val="center" w:pos="4680"/>
        <w:tab w:val="right" w:pos="9360"/>
      </w:tabs>
    </w:pPr>
  </w:style>
  <w:style w:type="character" w:customStyle="1" w:styleId="FooterChar">
    <w:name w:val="Footer Char"/>
    <w:link w:val="Footer"/>
    <w:uiPriority w:val="99"/>
    <w:rsid w:val="00E0298F"/>
    <w:rPr>
      <w:sz w:val="28"/>
      <w:szCs w:val="28"/>
    </w:rPr>
  </w:style>
  <w:style w:type="character" w:customStyle="1" w:styleId="searchterm">
    <w:name w:val="searchterm"/>
    <w:rsid w:val="007E295B"/>
  </w:style>
  <w:style w:type="character" w:styleId="Hyperlink">
    <w:name w:val="Hyperlink"/>
    <w:unhideWhenUsed/>
    <w:rsid w:val="00486489"/>
    <w:rPr>
      <w:color w:val="0000FF"/>
      <w:u w:val="single"/>
    </w:rPr>
  </w:style>
  <w:style w:type="character" w:styleId="Strong">
    <w:name w:val="Strong"/>
    <w:uiPriority w:val="22"/>
    <w:qFormat/>
    <w:rsid w:val="00486489"/>
    <w:rPr>
      <w:b/>
      <w:bCs/>
    </w:rPr>
  </w:style>
  <w:style w:type="character" w:customStyle="1" w:styleId="starpage">
    <w:name w:val="starpage"/>
    <w:rsid w:val="00DA7307"/>
  </w:style>
  <w:style w:type="character" w:customStyle="1" w:styleId="documentbody">
    <w:name w:val="documentbody"/>
    <w:rsid w:val="006F7742"/>
  </w:style>
  <w:style w:type="character" w:customStyle="1" w:styleId="term">
    <w:name w:val="term"/>
    <w:rsid w:val="007336A0"/>
  </w:style>
  <w:style w:type="character" w:customStyle="1" w:styleId="FootnoteTextChar">
    <w:name w:val="Footnote Text Char"/>
    <w:link w:val="FootnoteText"/>
    <w:semiHidden/>
    <w:rsid w:val="00E325CC"/>
    <w:rPr>
      <w:sz w:val="28"/>
      <w:szCs w:val="28"/>
    </w:rPr>
  </w:style>
  <w:style w:type="paragraph" w:styleId="NormalWeb">
    <w:name w:val="Normal (Web)"/>
    <w:basedOn w:val="Normal"/>
    <w:uiPriority w:val="99"/>
    <w:unhideWhenUsed/>
    <w:rsid w:val="00427C89"/>
    <w:pPr>
      <w:spacing w:before="100" w:beforeAutospacing="1" w:after="100" w:afterAutospacing="1"/>
    </w:pPr>
    <w:rPr>
      <w:rFonts w:ascii="Times New Roman" w:hAnsi="Times New Roman"/>
      <w:sz w:val="24"/>
      <w:szCs w:val="24"/>
    </w:rPr>
  </w:style>
  <w:style w:type="character" w:styleId="Emphasis">
    <w:name w:val="Emphasis"/>
    <w:uiPriority w:val="20"/>
    <w:qFormat/>
    <w:rsid w:val="00427C89"/>
    <w:rPr>
      <w:i/>
      <w:iCs/>
    </w:rPr>
  </w:style>
  <w:style w:type="paragraph" w:styleId="BodyText2">
    <w:name w:val="Body Text 2"/>
    <w:basedOn w:val="Normal"/>
    <w:link w:val="BodyText2Char"/>
    <w:uiPriority w:val="99"/>
    <w:unhideWhenUsed/>
    <w:rsid w:val="00427C89"/>
    <w:pPr>
      <w:spacing w:after="120" w:line="480" w:lineRule="auto"/>
    </w:pPr>
    <w:rPr>
      <w:rFonts w:ascii="Calibri" w:eastAsia="Calibri" w:hAnsi="Calibri"/>
      <w:sz w:val="22"/>
      <w:szCs w:val="22"/>
    </w:rPr>
  </w:style>
  <w:style w:type="character" w:customStyle="1" w:styleId="BodyText2Char">
    <w:name w:val="Body Text 2 Char"/>
    <w:link w:val="BodyText2"/>
    <w:uiPriority w:val="99"/>
    <w:rsid w:val="00427C89"/>
    <w:rPr>
      <w:rFonts w:ascii="Calibri" w:eastAsia="Calibri" w:hAnsi="Calibri"/>
      <w:sz w:val="22"/>
      <w:szCs w:val="22"/>
    </w:rPr>
  </w:style>
  <w:style w:type="paragraph" w:styleId="BalloonText">
    <w:name w:val="Balloon Text"/>
    <w:basedOn w:val="Normal"/>
    <w:link w:val="BalloonTextChar"/>
    <w:rsid w:val="00427C89"/>
    <w:rPr>
      <w:rFonts w:ascii="Tahoma" w:hAnsi="Tahoma" w:cs="Tahoma"/>
      <w:sz w:val="16"/>
      <w:szCs w:val="16"/>
    </w:rPr>
  </w:style>
  <w:style w:type="character" w:customStyle="1" w:styleId="BalloonTextChar">
    <w:name w:val="Balloon Text Char"/>
    <w:link w:val="BalloonText"/>
    <w:rsid w:val="00427C89"/>
    <w:rPr>
      <w:rFonts w:ascii="Tahoma" w:hAnsi="Tahoma" w:cs="Tahoma"/>
      <w:sz w:val="16"/>
      <w:szCs w:val="16"/>
    </w:rPr>
  </w:style>
  <w:style w:type="character" w:customStyle="1" w:styleId="Heading3Char">
    <w:name w:val="Heading 3 Char"/>
    <w:link w:val="Heading3"/>
    <w:rsid w:val="003B58DE"/>
    <w:rPr>
      <w:rFonts w:ascii="Cambria" w:hAnsi="Cambria"/>
      <w:b/>
      <w:bCs/>
      <w:sz w:val="26"/>
      <w:szCs w:val="26"/>
    </w:rPr>
  </w:style>
  <w:style w:type="character" w:customStyle="1" w:styleId="apple-converted-space">
    <w:name w:val="apple-converted-space"/>
    <w:rsid w:val="003B58DE"/>
  </w:style>
  <w:style w:type="paragraph" w:customStyle="1" w:styleId="subsection">
    <w:name w:val="subsection"/>
    <w:basedOn w:val="Normal"/>
    <w:rsid w:val="00061C8E"/>
    <w:pPr>
      <w:spacing w:before="100" w:beforeAutospacing="1" w:after="100" w:afterAutospacing="1"/>
    </w:pPr>
    <w:rPr>
      <w:rFonts w:ascii="Times New Roman" w:hAnsi="Times New Roman"/>
      <w:sz w:val="24"/>
      <w:szCs w:val="24"/>
    </w:rPr>
  </w:style>
  <w:style w:type="character" w:customStyle="1" w:styleId="FootnoteCharacters">
    <w:name w:val="Footnote Characters"/>
    <w:rsid w:val="001936A8"/>
    <w:rPr>
      <w:vertAlign w:val="superscript"/>
    </w:rPr>
  </w:style>
  <w:style w:type="paragraph" w:customStyle="1" w:styleId="regularparagraphs">
    <w:name w:val="regularparagraphs"/>
    <w:basedOn w:val="Normal"/>
    <w:rsid w:val="00D94882"/>
    <w:pPr>
      <w:spacing w:before="100" w:beforeAutospacing="1" w:after="100" w:afterAutospacing="1"/>
    </w:pPr>
    <w:rPr>
      <w:rFonts w:ascii="Times New Roman" w:hAnsi="Times New Roman"/>
      <w:sz w:val="24"/>
      <w:szCs w:val="24"/>
    </w:rPr>
  </w:style>
  <w:style w:type="paragraph" w:customStyle="1" w:styleId="1paragraph">
    <w:name w:val="1paragraph"/>
    <w:basedOn w:val="Normal"/>
    <w:rsid w:val="00D94882"/>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820E7"/>
    <w:pPr>
      <w:ind w:left="720"/>
    </w:pPr>
  </w:style>
  <w:style w:type="character" w:customStyle="1" w:styleId="Heading2Char">
    <w:name w:val="Heading 2 Char"/>
    <w:link w:val="Heading2"/>
    <w:rsid w:val="001B7572"/>
    <w:rPr>
      <w:rFonts w:ascii="Cambria" w:eastAsia="Times New Roman" w:hAnsi="Cambria" w:cs="Times New Roman"/>
      <w:b/>
      <w:bCs/>
      <w:i/>
      <w:iCs/>
      <w:sz w:val="28"/>
      <w:szCs w:val="28"/>
    </w:rPr>
  </w:style>
  <w:style w:type="character" w:customStyle="1" w:styleId="Heading1Char">
    <w:name w:val="Heading 1 Char"/>
    <w:link w:val="Heading1"/>
    <w:rsid w:val="004B53AB"/>
    <w:rPr>
      <w:rFonts w:ascii="Cambria" w:eastAsia="Times New Roman" w:hAnsi="Cambria" w:cs="Times New Roman"/>
      <w:b/>
      <w:bCs/>
      <w:kern w:val="32"/>
      <w:sz w:val="32"/>
      <w:szCs w:val="32"/>
    </w:rPr>
  </w:style>
  <w:style w:type="character" w:customStyle="1" w:styleId="cosearchterm">
    <w:name w:val="co_searchterm"/>
    <w:basedOn w:val="DefaultParagraphFont"/>
    <w:rsid w:val="0003446B"/>
  </w:style>
  <w:style w:type="character" w:customStyle="1" w:styleId="Heading4Char">
    <w:name w:val="Heading 4 Char"/>
    <w:basedOn w:val="DefaultParagraphFont"/>
    <w:link w:val="Heading4"/>
    <w:semiHidden/>
    <w:rsid w:val="00E86844"/>
    <w:rPr>
      <w:rFonts w:asciiTheme="majorHAnsi" w:eastAsiaTheme="majorEastAsia" w:hAnsiTheme="majorHAnsi" w:cstheme="majorBidi"/>
      <w:b/>
      <w:bCs/>
      <w:i/>
      <w:iCs/>
      <w:color w:val="4F81BD" w:themeColor="accent1"/>
      <w:sz w:val="28"/>
      <w:szCs w:val="28"/>
    </w:rPr>
  </w:style>
  <w:style w:type="paragraph" w:customStyle="1" w:styleId="notetext">
    <w:name w:val="notetext"/>
    <w:basedOn w:val="Normal"/>
    <w:rsid w:val="00D71D9E"/>
    <w:pPr>
      <w:spacing w:before="100" w:beforeAutospacing="1" w:after="100" w:afterAutospacing="1"/>
    </w:pPr>
    <w:rPr>
      <w:rFonts w:ascii="Times New Roman" w:hAnsi="Times New Roman"/>
      <w:sz w:val="24"/>
      <w:szCs w:val="24"/>
    </w:rPr>
  </w:style>
  <w:style w:type="character" w:customStyle="1" w:styleId="counderline">
    <w:name w:val="co_underline"/>
    <w:basedOn w:val="DefaultParagraphFont"/>
    <w:rsid w:val="00890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1467">
      <w:bodyDiv w:val="1"/>
      <w:marLeft w:val="0"/>
      <w:marRight w:val="0"/>
      <w:marTop w:val="0"/>
      <w:marBottom w:val="0"/>
      <w:divBdr>
        <w:top w:val="none" w:sz="0" w:space="0" w:color="auto"/>
        <w:left w:val="none" w:sz="0" w:space="0" w:color="auto"/>
        <w:bottom w:val="none" w:sz="0" w:space="0" w:color="auto"/>
        <w:right w:val="none" w:sz="0" w:space="0" w:color="auto"/>
      </w:divBdr>
      <w:divsChild>
        <w:div w:id="693532812">
          <w:marLeft w:val="0"/>
          <w:marRight w:val="0"/>
          <w:marTop w:val="0"/>
          <w:marBottom w:val="0"/>
          <w:divBdr>
            <w:top w:val="none" w:sz="0" w:space="0" w:color="auto"/>
            <w:left w:val="none" w:sz="0" w:space="0" w:color="auto"/>
            <w:bottom w:val="none" w:sz="0" w:space="0" w:color="auto"/>
            <w:right w:val="none" w:sz="0" w:space="0" w:color="auto"/>
          </w:divBdr>
        </w:div>
        <w:div w:id="1245144121">
          <w:marLeft w:val="0"/>
          <w:marRight w:val="0"/>
          <w:marTop w:val="0"/>
          <w:marBottom w:val="0"/>
          <w:divBdr>
            <w:top w:val="none" w:sz="0" w:space="0" w:color="auto"/>
            <w:left w:val="none" w:sz="0" w:space="0" w:color="auto"/>
            <w:bottom w:val="none" w:sz="0" w:space="0" w:color="auto"/>
            <w:right w:val="none" w:sz="0" w:space="0" w:color="auto"/>
          </w:divBdr>
        </w:div>
      </w:divsChild>
    </w:div>
    <w:div w:id="30690409">
      <w:bodyDiv w:val="1"/>
      <w:marLeft w:val="0"/>
      <w:marRight w:val="0"/>
      <w:marTop w:val="0"/>
      <w:marBottom w:val="0"/>
      <w:divBdr>
        <w:top w:val="none" w:sz="0" w:space="0" w:color="auto"/>
        <w:left w:val="none" w:sz="0" w:space="0" w:color="auto"/>
        <w:bottom w:val="none" w:sz="0" w:space="0" w:color="auto"/>
        <w:right w:val="none" w:sz="0" w:space="0" w:color="auto"/>
      </w:divBdr>
    </w:div>
    <w:div w:id="79717451">
      <w:bodyDiv w:val="1"/>
      <w:marLeft w:val="0"/>
      <w:marRight w:val="0"/>
      <w:marTop w:val="0"/>
      <w:marBottom w:val="0"/>
      <w:divBdr>
        <w:top w:val="none" w:sz="0" w:space="0" w:color="auto"/>
        <w:left w:val="none" w:sz="0" w:space="0" w:color="auto"/>
        <w:bottom w:val="none" w:sz="0" w:space="0" w:color="auto"/>
        <w:right w:val="none" w:sz="0" w:space="0" w:color="auto"/>
      </w:divBdr>
    </w:div>
    <w:div w:id="89474643">
      <w:bodyDiv w:val="1"/>
      <w:marLeft w:val="0"/>
      <w:marRight w:val="0"/>
      <w:marTop w:val="0"/>
      <w:marBottom w:val="0"/>
      <w:divBdr>
        <w:top w:val="none" w:sz="0" w:space="0" w:color="auto"/>
        <w:left w:val="none" w:sz="0" w:space="0" w:color="auto"/>
        <w:bottom w:val="none" w:sz="0" w:space="0" w:color="auto"/>
        <w:right w:val="none" w:sz="0" w:space="0" w:color="auto"/>
      </w:divBdr>
      <w:divsChild>
        <w:div w:id="1283270849">
          <w:marLeft w:val="0"/>
          <w:marRight w:val="0"/>
          <w:marTop w:val="0"/>
          <w:marBottom w:val="0"/>
          <w:divBdr>
            <w:top w:val="none" w:sz="0" w:space="0" w:color="auto"/>
            <w:left w:val="none" w:sz="0" w:space="0" w:color="auto"/>
            <w:bottom w:val="none" w:sz="0" w:space="0" w:color="auto"/>
            <w:right w:val="none" w:sz="0" w:space="0" w:color="auto"/>
          </w:divBdr>
          <w:divsChild>
            <w:div w:id="1012686556">
              <w:marLeft w:val="0"/>
              <w:marRight w:val="0"/>
              <w:marTop w:val="0"/>
              <w:marBottom w:val="0"/>
              <w:divBdr>
                <w:top w:val="none" w:sz="0" w:space="0" w:color="auto"/>
                <w:left w:val="none" w:sz="0" w:space="0" w:color="auto"/>
                <w:bottom w:val="none" w:sz="0" w:space="0" w:color="auto"/>
                <w:right w:val="none" w:sz="0" w:space="0" w:color="auto"/>
              </w:divBdr>
            </w:div>
          </w:divsChild>
        </w:div>
        <w:div w:id="1283806053">
          <w:marLeft w:val="0"/>
          <w:marRight w:val="0"/>
          <w:marTop w:val="0"/>
          <w:marBottom w:val="0"/>
          <w:divBdr>
            <w:top w:val="none" w:sz="0" w:space="0" w:color="auto"/>
            <w:left w:val="none" w:sz="0" w:space="0" w:color="auto"/>
            <w:bottom w:val="none" w:sz="0" w:space="0" w:color="auto"/>
            <w:right w:val="none" w:sz="0" w:space="0" w:color="auto"/>
          </w:divBdr>
          <w:divsChild>
            <w:div w:id="317225728">
              <w:marLeft w:val="0"/>
              <w:marRight w:val="0"/>
              <w:marTop w:val="0"/>
              <w:marBottom w:val="0"/>
              <w:divBdr>
                <w:top w:val="none" w:sz="0" w:space="0" w:color="auto"/>
                <w:left w:val="none" w:sz="0" w:space="0" w:color="auto"/>
                <w:bottom w:val="none" w:sz="0" w:space="0" w:color="auto"/>
                <w:right w:val="none" w:sz="0" w:space="0" w:color="auto"/>
              </w:divBdr>
            </w:div>
          </w:divsChild>
        </w:div>
        <w:div w:id="919366927">
          <w:marLeft w:val="0"/>
          <w:marRight w:val="0"/>
          <w:marTop w:val="0"/>
          <w:marBottom w:val="0"/>
          <w:divBdr>
            <w:top w:val="none" w:sz="0" w:space="0" w:color="auto"/>
            <w:left w:val="none" w:sz="0" w:space="0" w:color="auto"/>
            <w:bottom w:val="none" w:sz="0" w:space="0" w:color="auto"/>
            <w:right w:val="none" w:sz="0" w:space="0" w:color="auto"/>
          </w:divBdr>
          <w:divsChild>
            <w:div w:id="1827362069">
              <w:marLeft w:val="0"/>
              <w:marRight w:val="0"/>
              <w:marTop w:val="0"/>
              <w:marBottom w:val="0"/>
              <w:divBdr>
                <w:top w:val="none" w:sz="0" w:space="0" w:color="auto"/>
                <w:left w:val="none" w:sz="0" w:space="0" w:color="auto"/>
                <w:bottom w:val="none" w:sz="0" w:space="0" w:color="auto"/>
                <w:right w:val="none" w:sz="0" w:space="0" w:color="auto"/>
              </w:divBdr>
            </w:div>
          </w:divsChild>
        </w:div>
        <w:div w:id="1703019408">
          <w:marLeft w:val="0"/>
          <w:marRight w:val="0"/>
          <w:marTop w:val="0"/>
          <w:marBottom w:val="0"/>
          <w:divBdr>
            <w:top w:val="none" w:sz="0" w:space="0" w:color="auto"/>
            <w:left w:val="none" w:sz="0" w:space="0" w:color="auto"/>
            <w:bottom w:val="none" w:sz="0" w:space="0" w:color="auto"/>
            <w:right w:val="none" w:sz="0" w:space="0" w:color="auto"/>
          </w:divBdr>
          <w:divsChild>
            <w:div w:id="180970949">
              <w:marLeft w:val="0"/>
              <w:marRight w:val="0"/>
              <w:marTop w:val="0"/>
              <w:marBottom w:val="0"/>
              <w:divBdr>
                <w:top w:val="none" w:sz="0" w:space="0" w:color="auto"/>
                <w:left w:val="none" w:sz="0" w:space="0" w:color="auto"/>
                <w:bottom w:val="none" w:sz="0" w:space="0" w:color="auto"/>
                <w:right w:val="none" w:sz="0" w:space="0" w:color="auto"/>
              </w:divBdr>
            </w:div>
          </w:divsChild>
        </w:div>
        <w:div w:id="1899702534">
          <w:marLeft w:val="0"/>
          <w:marRight w:val="0"/>
          <w:marTop w:val="0"/>
          <w:marBottom w:val="0"/>
          <w:divBdr>
            <w:top w:val="none" w:sz="0" w:space="0" w:color="auto"/>
            <w:left w:val="none" w:sz="0" w:space="0" w:color="auto"/>
            <w:bottom w:val="none" w:sz="0" w:space="0" w:color="auto"/>
            <w:right w:val="none" w:sz="0" w:space="0" w:color="auto"/>
          </w:divBdr>
          <w:divsChild>
            <w:div w:id="702634170">
              <w:marLeft w:val="0"/>
              <w:marRight w:val="0"/>
              <w:marTop w:val="0"/>
              <w:marBottom w:val="0"/>
              <w:divBdr>
                <w:top w:val="none" w:sz="0" w:space="0" w:color="auto"/>
                <w:left w:val="none" w:sz="0" w:space="0" w:color="auto"/>
                <w:bottom w:val="none" w:sz="0" w:space="0" w:color="auto"/>
                <w:right w:val="none" w:sz="0" w:space="0" w:color="auto"/>
              </w:divBdr>
            </w:div>
          </w:divsChild>
        </w:div>
        <w:div w:id="1910770916">
          <w:marLeft w:val="0"/>
          <w:marRight w:val="0"/>
          <w:marTop w:val="0"/>
          <w:marBottom w:val="0"/>
          <w:divBdr>
            <w:top w:val="none" w:sz="0" w:space="0" w:color="auto"/>
            <w:left w:val="none" w:sz="0" w:space="0" w:color="auto"/>
            <w:bottom w:val="none" w:sz="0" w:space="0" w:color="auto"/>
            <w:right w:val="none" w:sz="0" w:space="0" w:color="auto"/>
          </w:divBdr>
          <w:divsChild>
            <w:div w:id="160137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4973">
      <w:bodyDiv w:val="1"/>
      <w:marLeft w:val="0"/>
      <w:marRight w:val="0"/>
      <w:marTop w:val="0"/>
      <w:marBottom w:val="0"/>
      <w:divBdr>
        <w:top w:val="none" w:sz="0" w:space="0" w:color="auto"/>
        <w:left w:val="none" w:sz="0" w:space="0" w:color="auto"/>
        <w:bottom w:val="none" w:sz="0" w:space="0" w:color="auto"/>
        <w:right w:val="none" w:sz="0" w:space="0" w:color="auto"/>
      </w:divBdr>
      <w:divsChild>
        <w:div w:id="849485983">
          <w:marLeft w:val="0"/>
          <w:marRight w:val="0"/>
          <w:marTop w:val="0"/>
          <w:marBottom w:val="0"/>
          <w:divBdr>
            <w:top w:val="none" w:sz="0" w:space="0" w:color="auto"/>
            <w:left w:val="none" w:sz="0" w:space="0" w:color="auto"/>
            <w:bottom w:val="none" w:sz="0" w:space="0" w:color="auto"/>
            <w:right w:val="none" w:sz="0" w:space="0" w:color="auto"/>
          </w:divBdr>
        </w:div>
        <w:div w:id="901718256">
          <w:marLeft w:val="360"/>
          <w:marRight w:val="0"/>
          <w:marTop w:val="0"/>
          <w:marBottom w:val="0"/>
          <w:divBdr>
            <w:top w:val="none" w:sz="0" w:space="0" w:color="auto"/>
            <w:left w:val="none" w:sz="0" w:space="0" w:color="auto"/>
            <w:bottom w:val="none" w:sz="0" w:space="0" w:color="auto"/>
            <w:right w:val="none" w:sz="0" w:space="0" w:color="auto"/>
          </w:divBdr>
        </w:div>
        <w:div w:id="2061435270">
          <w:marLeft w:val="360"/>
          <w:marRight w:val="0"/>
          <w:marTop w:val="0"/>
          <w:marBottom w:val="0"/>
          <w:divBdr>
            <w:top w:val="none" w:sz="0" w:space="0" w:color="auto"/>
            <w:left w:val="none" w:sz="0" w:space="0" w:color="auto"/>
            <w:bottom w:val="none" w:sz="0" w:space="0" w:color="auto"/>
            <w:right w:val="none" w:sz="0" w:space="0" w:color="auto"/>
          </w:divBdr>
        </w:div>
      </w:divsChild>
    </w:div>
    <w:div w:id="116685290">
      <w:bodyDiv w:val="1"/>
      <w:marLeft w:val="0"/>
      <w:marRight w:val="0"/>
      <w:marTop w:val="0"/>
      <w:marBottom w:val="0"/>
      <w:divBdr>
        <w:top w:val="none" w:sz="0" w:space="0" w:color="auto"/>
        <w:left w:val="none" w:sz="0" w:space="0" w:color="auto"/>
        <w:bottom w:val="none" w:sz="0" w:space="0" w:color="auto"/>
        <w:right w:val="none" w:sz="0" w:space="0" w:color="auto"/>
      </w:divBdr>
      <w:divsChild>
        <w:div w:id="1050885950">
          <w:marLeft w:val="0"/>
          <w:marRight w:val="0"/>
          <w:marTop w:val="0"/>
          <w:marBottom w:val="0"/>
          <w:divBdr>
            <w:top w:val="none" w:sz="0" w:space="0" w:color="auto"/>
            <w:left w:val="none" w:sz="0" w:space="0" w:color="auto"/>
            <w:bottom w:val="none" w:sz="0" w:space="0" w:color="auto"/>
            <w:right w:val="none" w:sz="0" w:space="0" w:color="auto"/>
          </w:divBdr>
          <w:divsChild>
            <w:div w:id="1095173155">
              <w:marLeft w:val="0"/>
              <w:marRight w:val="0"/>
              <w:marTop w:val="0"/>
              <w:marBottom w:val="0"/>
              <w:divBdr>
                <w:top w:val="none" w:sz="0" w:space="0" w:color="auto"/>
                <w:left w:val="none" w:sz="0" w:space="0" w:color="auto"/>
                <w:bottom w:val="none" w:sz="0" w:space="0" w:color="auto"/>
                <w:right w:val="none" w:sz="0" w:space="0" w:color="auto"/>
              </w:divBdr>
            </w:div>
            <w:div w:id="1792018684">
              <w:marLeft w:val="0"/>
              <w:marRight w:val="0"/>
              <w:marTop w:val="0"/>
              <w:marBottom w:val="0"/>
              <w:divBdr>
                <w:top w:val="none" w:sz="0" w:space="0" w:color="auto"/>
                <w:left w:val="none" w:sz="0" w:space="0" w:color="auto"/>
                <w:bottom w:val="none" w:sz="0" w:space="0" w:color="auto"/>
                <w:right w:val="none" w:sz="0" w:space="0" w:color="auto"/>
              </w:divBdr>
            </w:div>
          </w:divsChild>
        </w:div>
        <w:div w:id="1178495280">
          <w:marLeft w:val="0"/>
          <w:marRight w:val="0"/>
          <w:marTop w:val="0"/>
          <w:marBottom w:val="0"/>
          <w:divBdr>
            <w:top w:val="none" w:sz="0" w:space="0" w:color="auto"/>
            <w:left w:val="none" w:sz="0" w:space="0" w:color="auto"/>
            <w:bottom w:val="none" w:sz="0" w:space="0" w:color="auto"/>
            <w:right w:val="none" w:sz="0" w:space="0" w:color="auto"/>
          </w:divBdr>
        </w:div>
      </w:divsChild>
    </w:div>
    <w:div w:id="177434024">
      <w:bodyDiv w:val="1"/>
      <w:marLeft w:val="0"/>
      <w:marRight w:val="0"/>
      <w:marTop w:val="0"/>
      <w:marBottom w:val="0"/>
      <w:divBdr>
        <w:top w:val="none" w:sz="0" w:space="0" w:color="auto"/>
        <w:left w:val="none" w:sz="0" w:space="0" w:color="auto"/>
        <w:bottom w:val="none" w:sz="0" w:space="0" w:color="auto"/>
        <w:right w:val="none" w:sz="0" w:space="0" w:color="auto"/>
      </w:divBdr>
    </w:div>
    <w:div w:id="233010801">
      <w:bodyDiv w:val="1"/>
      <w:marLeft w:val="0"/>
      <w:marRight w:val="0"/>
      <w:marTop w:val="0"/>
      <w:marBottom w:val="0"/>
      <w:divBdr>
        <w:top w:val="none" w:sz="0" w:space="0" w:color="auto"/>
        <w:left w:val="none" w:sz="0" w:space="0" w:color="auto"/>
        <w:bottom w:val="none" w:sz="0" w:space="0" w:color="auto"/>
        <w:right w:val="none" w:sz="0" w:space="0" w:color="auto"/>
      </w:divBdr>
      <w:divsChild>
        <w:div w:id="486826068">
          <w:marLeft w:val="0"/>
          <w:marRight w:val="0"/>
          <w:marTop w:val="0"/>
          <w:marBottom w:val="0"/>
          <w:divBdr>
            <w:top w:val="none" w:sz="0" w:space="0" w:color="auto"/>
            <w:left w:val="none" w:sz="0" w:space="0" w:color="auto"/>
            <w:bottom w:val="none" w:sz="0" w:space="0" w:color="auto"/>
            <w:right w:val="none" w:sz="0" w:space="0" w:color="auto"/>
          </w:divBdr>
          <w:divsChild>
            <w:div w:id="151029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1417">
      <w:bodyDiv w:val="1"/>
      <w:marLeft w:val="0"/>
      <w:marRight w:val="0"/>
      <w:marTop w:val="0"/>
      <w:marBottom w:val="0"/>
      <w:divBdr>
        <w:top w:val="none" w:sz="0" w:space="0" w:color="auto"/>
        <w:left w:val="none" w:sz="0" w:space="0" w:color="auto"/>
        <w:bottom w:val="none" w:sz="0" w:space="0" w:color="auto"/>
        <w:right w:val="none" w:sz="0" w:space="0" w:color="auto"/>
      </w:divBdr>
      <w:divsChild>
        <w:div w:id="107815929">
          <w:marLeft w:val="54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446658152">
          <w:marLeft w:val="0"/>
          <w:marRight w:val="0"/>
          <w:marTop w:val="0"/>
          <w:marBottom w:val="0"/>
          <w:divBdr>
            <w:top w:val="none" w:sz="0" w:space="0" w:color="auto"/>
            <w:left w:val="none" w:sz="0" w:space="0" w:color="auto"/>
            <w:bottom w:val="none" w:sz="0" w:space="0" w:color="auto"/>
            <w:right w:val="none" w:sz="0" w:space="0" w:color="auto"/>
          </w:divBdr>
        </w:div>
        <w:div w:id="559244643">
          <w:marLeft w:val="360"/>
          <w:marRight w:val="0"/>
          <w:marTop w:val="0"/>
          <w:marBottom w:val="0"/>
          <w:divBdr>
            <w:top w:val="none" w:sz="0" w:space="0" w:color="auto"/>
            <w:left w:val="none" w:sz="0" w:space="0" w:color="auto"/>
            <w:bottom w:val="none" w:sz="0" w:space="0" w:color="auto"/>
            <w:right w:val="none" w:sz="0" w:space="0" w:color="auto"/>
          </w:divBdr>
        </w:div>
        <w:div w:id="657537651">
          <w:marLeft w:val="0"/>
          <w:marRight w:val="0"/>
          <w:marTop w:val="0"/>
          <w:marBottom w:val="0"/>
          <w:divBdr>
            <w:top w:val="none" w:sz="0" w:space="0" w:color="auto"/>
            <w:left w:val="none" w:sz="0" w:space="0" w:color="auto"/>
            <w:bottom w:val="none" w:sz="0" w:space="0" w:color="auto"/>
            <w:right w:val="none" w:sz="0" w:space="0" w:color="auto"/>
          </w:divBdr>
        </w:div>
        <w:div w:id="781192557">
          <w:marLeft w:val="360"/>
          <w:marRight w:val="0"/>
          <w:marTop w:val="0"/>
          <w:marBottom w:val="0"/>
          <w:divBdr>
            <w:top w:val="none" w:sz="0" w:space="0" w:color="auto"/>
            <w:left w:val="none" w:sz="0" w:space="0" w:color="auto"/>
            <w:bottom w:val="none" w:sz="0" w:space="0" w:color="auto"/>
            <w:right w:val="none" w:sz="0" w:space="0" w:color="auto"/>
          </w:divBdr>
        </w:div>
        <w:div w:id="822552370">
          <w:marLeft w:val="360"/>
          <w:marRight w:val="0"/>
          <w:marTop w:val="0"/>
          <w:marBottom w:val="0"/>
          <w:divBdr>
            <w:top w:val="none" w:sz="0" w:space="0" w:color="auto"/>
            <w:left w:val="none" w:sz="0" w:space="0" w:color="auto"/>
            <w:bottom w:val="none" w:sz="0" w:space="0" w:color="auto"/>
            <w:right w:val="none" w:sz="0" w:space="0" w:color="auto"/>
          </w:divBdr>
        </w:div>
        <w:div w:id="1119491744">
          <w:marLeft w:val="360"/>
          <w:marRight w:val="0"/>
          <w:marTop w:val="0"/>
          <w:marBottom w:val="0"/>
          <w:divBdr>
            <w:top w:val="none" w:sz="0" w:space="0" w:color="auto"/>
            <w:left w:val="none" w:sz="0" w:space="0" w:color="auto"/>
            <w:bottom w:val="none" w:sz="0" w:space="0" w:color="auto"/>
            <w:right w:val="none" w:sz="0" w:space="0" w:color="auto"/>
          </w:divBdr>
        </w:div>
        <w:div w:id="1551646699">
          <w:marLeft w:val="0"/>
          <w:marRight w:val="0"/>
          <w:marTop w:val="0"/>
          <w:marBottom w:val="0"/>
          <w:divBdr>
            <w:top w:val="none" w:sz="0" w:space="0" w:color="auto"/>
            <w:left w:val="none" w:sz="0" w:space="0" w:color="auto"/>
            <w:bottom w:val="none" w:sz="0" w:space="0" w:color="auto"/>
            <w:right w:val="none" w:sz="0" w:space="0" w:color="auto"/>
          </w:divBdr>
        </w:div>
        <w:div w:id="1667172099">
          <w:marLeft w:val="0"/>
          <w:marRight w:val="0"/>
          <w:marTop w:val="0"/>
          <w:marBottom w:val="0"/>
          <w:divBdr>
            <w:top w:val="none" w:sz="0" w:space="0" w:color="auto"/>
            <w:left w:val="none" w:sz="0" w:space="0" w:color="auto"/>
            <w:bottom w:val="none" w:sz="0" w:space="0" w:color="auto"/>
            <w:right w:val="none" w:sz="0" w:space="0" w:color="auto"/>
          </w:divBdr>
        </w:div>
      </w:divsChild>
    </w:div>
    <w:div w:id="368185966">
      <w:bodyDiv w:val="1"/>
      <w:marLeft w:val="0"/>
      <w:marRight w:val="0"/>
      <w:marTop w:val="0"/>
      <w:marBottom w:val="0"/>
      <w:divBdr>
        <w:top w:val="none" w:sz="0" w:space="0" w:color="auto"/>
        <w:left w:val="none" w:sz="0" w:space="0" w:color="auto"/>
        <w:bottom w:val="none" w:sz="0" w:space="0" w:color="auto"/>
        <w:right w:val="none" w:sz="0" w:space="0" w:color="auto"/>
      </w:divBdr>
      <w:divsChild>
        <w:div w:id="234315596">
          <w:marLeft w:val="360"/>
          <w:marRight w:val="0"/>
          <w:marTop w:val="0"/>
          <w:marBottom w:val="0"/>
          <w:divBdr>
            <w:top w:val="none" w:sz="0" w:space="0" w:color="auto"/>
            <w:left w:val="none" w:sz="0" w:space="0" w:color="auto"/>
            <w:bottom w:val="none" w:sz="0" w:space="0" w:color="auto"/>
            <w:right w:val="none" w:sz="0" w:space="0" w:color="auto"/>
          </w:divBdr>
        </w:div>
        <w:div w:id="303512661">
          <w:marLeft w:val="360"/>
          <w:marRight w:val="0"/>
          <w:marTop w:val="0"/>
          <w:marBottom w:val="0"/>
          <w:divBdr>
            <w:top w:val="none" w:sz="0" w:space="0" w:color="auto"/>
            <w:left w:val="none" w:sz="0" w:space="0" w:color="auto"/>
            <w:bottom w:val="none" w:sz="0" w:space="0" w:color="auto"/>
            <w:right w:val="none" w:sz="0" w:space="0" w:color="auto"/>
          </w:divBdr>
        </w:div>
        <w:div w:id="379397932">
          <w:marLeft w:val="360"/>
          <w:marRight w:val="0"/>
          <w:marTop w:val="0"/>
          <w:marBottom w:val="0"/>
          <w:divBdr>
            <w:top w:val="none" w:sz="0" w:space="0" w:color="auto"/>
            <w:left w:val="none" w:sz="0" w:space="0" w:color="auto"/>
            <w:bottom w:val="none" w:sz="0" w:space="0" w:color="auto"/>
            <w:right w:val="none" w:sz="0" w:space="0" w:color="auto"/>
          </w:divBdr>
        </w:div>
        <w:div w:id="395858634">
          <w:marLeft w:val="360"/>
          <w:marRight w:val="0"/>
          <w:marTop w:val="0"/>
          <w:marBottom w:val="0"/>
          <w:divBdr>
            <w:top w:val="none" w:sz="0" w:space="0" w:color="auto"/>
            <w:left w:val="none" w:sz="0" w:space="0" w:color="auto"/>
            <w:bottom w:val="none" w:sz="0" w:space="0" w:color="auto"/>
            <w:right w:val="none" w:sz="0" w:space="0" w:color="auto"/>
          </w:divBdr>
        </w:div>
        <w:div w:id="405617147">
          <w:marLeft w:val="0"/>
          <w:marRight w:val="0"/>
          <w:marTop w:val="0"/>
          <w:marBottom w:val="0"/>
          <w:divBdr>
            <w:top w:val="none" w:sz="0" w:space="0" w:color="auto"/>
            <w:left w:val="none" w:sz="0" w:space="0" w:color="auto"/>
            <w:bottom w:val="none" w:sz="0" w:space="0" w:color="auto"/>
            <w:right w:val="none" w:sz="0" w:space="0" w:color="auto"/>
          </w:divBdr>
        </w:div>
        <w:div w:id="432088180">
          <w:marLeft w:val="360"/>
          <w:marRight w:val="0"/>
          <w:marTop w:val="0"/>
          <w:marBottom w:val="0"/>
          <w:divBdr>
            <w:top w:val="none" w:sz="0" w:space="0" w:color="auto"/>
            <w:left w:val="none" w:sz="0" w:space="0" w:color="auto"/>
            <w:bottom w:val="none" w:sz="0" w:space="0" w:color="auto"/>
            <w:right w:val="none" w:sz="0" w:space="0" w:color="auto"/>
          </w:divBdr>
        </w:div>
        <w:div w:id="724525120">
          <w:marLeft w:val="360"/>
          <w:marRight w:val="0"/>
          <w:marTop w:val="0"/>
          <w:marBottom w:val="0"/>
          <w:divBdr>
            <w:top w:val="none" w:sz="0" w:space="0" w:color="auto"/>
            <w:left w:val="none" w:sz="0" w:space="0" w:color="auto"/>
            <w:bottom w:val="none" w:sz="0" w:space="0" w:color="auto"/>
            <w:right w:val="none" w:sz="0" w:space="0" w:color="auto"/>
          </w:divBdr>
        </w:div>
        <w:div w:id="838614474">
          <w:marLeft w:val="0"/>
          <w:marRight w:val="0"/>
          <w:marTop w:val="0"/>
          <w:marBottom w:val="0"/>
          <w:divBdr>
            <w:top w:val="none" w:sz="0" w:space="0" w:color="auto"/>
            <w:left w:val="none" w:sz="0" w:space="0" w:color="auto"/>
            <w:bottom w:val="none" w:sz="0" w:space="0" w:color="auto"/>
            <w:right w:val="none" w:sz="0" w:space="0" w:color="auto"/>
          </w:divBdr>
        </w:div>
        <w:div w:id="868957522">
          <w:marLeft w:val="360"/>
          <w:marRight w:val="0"/>
          <w:marTop w:val="0"/>
          <w:marBottom w:val="0"/>
          <w:divBdr>
            <w:top w:val="none" w:sz="0" w:space="0" w:color="auto"/>
            <w:left w:val="none" w:sz="0" w:space="0" w:color="auto"/>
            <w:bottom w:val="none" w:sz="0" w:space="0" w:color="auto"/>
            <w:right w:val="none" w:sz="0" w:space="0" w:color="auto"/>
          </w:divBdr>
        </w:div>
        <w:div w:id="1069689160">
          <w:marLeft w:val="360"/>
          <w:marRight w:val="0"/>
          <w:marTop w:val="0"/>
          <w:marBottom w:val="0"/>
          <w:divBdr>
            <w:top w:val="none" w:sz="0" w:space="0" w:color="auto"/>
            <w:left w:val="none" w:sz="0" w:space="0" w:color="auto"/>
            <w:bottom w:val="none" w:sz="0" w:space="0" w:color="auto"/>
            <w:right w:val="none" w:sz="0" w:space="0" w:color="auto"/>
          </w:divBdr>
        </w:div>
        <w:div w:id="1519005303">
          <w:marLeft w:val="0"/>
          <w:marRight w:val="0"/>
          <w:marTop w:val="0"/>
          <w:marBottom w:val="0"/>
          <w:divBdr>
            <w:top w:val="none" w:sz="0" w:space="0" w:color="auto"/>
            <w:left w:val="none" w:sz="0" w:space="0" w:color="auto"/>
            <w:bottom w:val="none" w:sz="0" w:space="0" w:color="auto"/>
            <w:right w:val="none" w:sz="0" w:space="0" w:color="auto"/>
          </w:divBdr>
        </w:div>
        <w:div w:id="1600678974">
          <w:marLeft w:val="360"/>
          <w:marRight w:val="0"/>
          <w:marTop w:val="0"/>
          <w:marBottom w:val="0"/>
          <w:divBdr>
            <w:top w:val="none" w:sz="0" w:space="0" w:color="auto"/>
            <w:left w:val="none" w:sz="0" w:space="0" w:color="auto"/>
            <w:bottom w:val="none" w:sz="0" w:space="0" w:color="auto"/>
            <w:right w:val="none" w:sz="0" w:space="0" w:color="auto"/>
          </w:divBdr>
        </w:div>
        <w:div w:id="1627929777">
          <w:marLeft w:val="0"/>
          <w:marRight w:val="0"/>
          <w:marTop w:val="0"/>
          <w:marBottom w:val="0"/>
          <w:divBdr>
            <w:top w:val="none" w:sz="0" w:space="0" w:color="auto"/>
            <w:left w:val="none" w:sz="0" w:space="0" w:color="auto"/>
            <w:bottom w:val="none" w:sz="0" w:space="0" w:color="auto"/>
            <w:right w:val="none" w:sz="0" w:space="0" w:color="auto"/>
          </w:divBdr>
        </w:div>
      </w:divsChild>
    </w:div>
    <w:div w:id="371658752">
      <w:bodyDiv w:val="1"/>
      <w:marLeft w:val="0"/>
      <w:marRight w:val="0"/>
      <w:marTop w:val="0"/>
      <w:marBottom w:val="0"/>
      <w:divBdr>
        <w:top w:val="none" w:sz="0" w:space="0" w:color="auto"/>
        <w:left w:val="none" w:sz="0" w:space="0" w:color="auto"/>
        <w:bottom w:val="none" w:sz="0" w:space="0" w:color="auto"/>
        <w:right w:val="none" w:sz="0" w:space="0" w:color="auto"/>
      </w:divBdr>
      <w:divsChild>
        <w:div w:id="1119492391">
          <w:marLeft w:val="540"/>
          <w:marRight w:val="0"/>
          <w:marTop w:val="0"/>
          <w:marBottom w:val="0"/>
          <w:divBdr>
            <w:top w:val="none" w:sz="0" w:space="0" w:color="auto"/>
            <w:left w:val="none" w:sz="0" w:space="0" w:color="auto"/>
            <w:bottom w:val="none" w:sz="0" w:space="0" w:color="auto"/>
            <w:right w:val="none" w:sz="0" w:space="0" w:color="auto"/>
          </w:divBdr>
        </w:div>
        <w:div w:id="1802186639">
          <w:marLeft w:val="0"/>
          <w:marRight w:val="0"/>
          <w:marTop w:val="0"/>
          <w:marBottom w:val="0"/>
          <w:divBdr>
            <w:top w:val="none" w:sz="0" w:space="0" w:color="auto"/>
            <w:left w:val="none" w:sz="0" w:space="0" w:color="auto"/>
            <w:bottom w:val="none" w:sz="0" w:space="0" w:color="auto"/>
            <w:right w:val="none" w:sz="0" w:space="0" w:color="auto"/>
          </w:divBdr>
        </w:div>
        <w:div w:id="2043438443">
          <w:marLeft w:val="0"/>
          <w:marRight w:val="0"/>
          <w:marTop w:val="0"/>
          <w:marBottom w:val="0"/>
          <w:divBdr>
            <w:top w:val="none" w:sz="0" w:space="0" w:color="auto"/>
            <w:left w:val="none" w:sz="0" w:space="0" w:color="auto"/>
            <w:bottom w:val="none" w:sz="0" w:space="0" w:color="auto"/>
            <w:right w:val="none" w:sz="0" w:space="0" w:color="auto"/>
          </w:divBdr>
        </w:div>
      </w:divsChild>
    </w:div>
    <w:div w:id="467164962">
      <w:bodyDiv w:val="1"/>
      <w:marLeft w:val="0"/>
      <w:marRight w:val="0"/>
      <w:marTop w:val="0"/>
      <w:marBottom w:val="0"/>
      <w:divBdr>
        <w:top w:val="none" w:sz="0" w:space="0" w:color="auto"/>
        <w:left w:val="none" w:sz="0" w:space="0" w:color="auto"/>
        <w:bottom w:val="none" w:sz="0" w:space="0" w:color="auto"/>
        <w:right w:val="none" w:sz="0" w:space="0" w:color="auto"/>
      </w:divBdr>
      <w:divsChild>
        <w:div w:id="305207282">
          <w:marLeft w:val="0"/>
          <w:marRight w:val="0"/>
          <w:marTop w:val="0"/>
          <w:marBottom w:val="0"/>
          <w:divBdr>
            <w:top w:val="none" w:sz="0" w:space="0" w:color="auto"/>
            <w:left w:val="none" w:sz="0" w:space="0" w:color="auto"/>
            <w:bottom w:val="none" w:sz="0" w:space="0" w:color="auto"/>
            <w:right w:val="none" w:sz="0" w:space="0" w:color="auto"/>
          </w:divBdr>
          <w:divsChild>
            <w:div w:id="1236432107">
              <w:marLeft w:val="0"/>
              <w:marRight w:val="0"/>
              <w:marTop w:val="0"/>
              <w:marBottom w:val="0"/>
              <w:divBdr>
                <w:top w:val="none" w:sz="0" w:space="0" w:color="auto"/>
                <w:left w:val="none" w:sz="0" w:space="0" w:color="auto"/>
                <w:bottom w:val="none" w:sz="0" w:space="0" w:color="auto"/>
                <w:right w:val="none" w:sz="0" w:space="0" w:color="auto"/>
              </w:divBdr>
              <w:divsChild>
                <w:div w:id="2018388122">
                  <w:marLeft w:val="0"/>
                  <w:marRight w:val="0"/>
                  <w:marTop w:val="0"/>
                  <w:marBottom w:val="0"/>
                  <w:divBdr>
                    <w:top w:val="none" w:sz="0" w:space="0" w:color="auto"/>
                    <w:left w:val="none" w:sz="0" w:space="0" w:color="auto"/>
                    <w:bottom w:val="none" w:sz="0" w:space="0" w:color="auto"/>
                    <w:right w:val="none" w:sz="0" w:space="0" w:color="auto"/>
                  </w:divBdr>
                  <w:divsChild>
                    <w:div w:id="363528809">
                      <w:marLeft w:val="0"/>
                      <w:marRight w:val="0"/>
                      <w:marTop w:val="0"/>
                      <w:marBottom w:val="0"/>
                      <w:divBdr>
                        <w:top w:val="none" w:sz="0" w:space="0" w:color="auto"/>
                        <w:left w:val="none" w:sz="0" w:space="0" w:color="auto"/>
                        <w:bottom w:val="none" w:sz="0" w:space="0" w:color="auto"/>
                        <w:right w:val="none" w:sz="0" w:space="0" w:color="auto"/>
                      </w:divBdr>
                    </w:div>
                  </w:divsChild>
                </w:div>
                <w:div w:id="627249255">
                  <w:marLeft w:val="0"/>
                  <w:marRight w:val="0"/>
                  <w:marTop w:val="0"/>
                  <w:marBottom w:val="0"/>
                  <w:divBdr>
                    <w:top w:val="none" w:sz="0" w:space="0" w:color="auto"/>
                    <w:left w:val="none" w:sz="0" w:space="0" w:color="auto"/>
                    <w:bottom w:val="none" w:sz="0" w:space="0" w:color="auto"/>
                    <w:right w:val="none" w:sz="0" w:space="0" w:color="auto"/>
                  </w:divBdr>
                </w:div>
              </w:divsChild>
            </w:div>
            <w:div w:id="74515623">
              <w:marLeft w:val="0"/>
              <w:marRight w:val="0"/>
              <w:marTop w:val="0"/>
              <w:marBottom w:val="0"/>
              <w:divBdr>
                <w:top w:val="none" w:sz="0" w:space="0" w:color="auto"/>
                <w:left w:val="none" w:sz="0" w:space="0" w:color="auto"/>
                <w:bottom w:val="none" w:sz="0" w:space="0" w:color="auto"/>
                <w:right w:val="none" w:sz="0" w:space="0" w:color="auto"/>
              </w:divBdr>
              <w:divsChild>
                <w:div w:id="771509330">
                  <w:marLeft w:val="0"/>
                  <w:marRight w:val="0"/>
                  <w:marTop w:val="0"/>
                  <w:marBottom w:val="0"/>
                  <w:divBdr>
                    <w:top w:val="none" w:sz="0" w:space="0" w:color="auto"/>
                    <w:left w:val="none" w:sz="0" w:space="0" w:color="auto"/>
                    <w:bottom w:val="none" w:sz="0" w:space="0" w:color="auto"/>
                    <w:right w:val="none" w:sz="0" w:space="0" w:color="auto"/>
                  </w:divBdr>
                  <w:divsChild>
                    <w:div w:id="858399304">
                      <w:marLeft w:val="0"/>
                      <w:marRight w:val="0"/>
                      <w:marTop w:val="0"/>
                      <w:marBottom w:val="0"/>
                      <w:divBdr>
                        <w:top w:val="none" w:sz="0" w:space="0" w:color="auto"/>
                        <w:left w:val="none" w:sz="0" w:space="0" w:color="auto"/>
                        <w:bottom w:val="none" w:sz="0" w:space="0" w:color="auto"/>
                        <w:right w:val="none" w:sz="0" w:space="0" w:color="auto"/>
                      </w:divBdr>
                      <w:divsChild>
                        <w:div w:id="21334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9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9707">
      <w:bodyDiv w:val="1"/>
      <w:marLeft w:val="0"/>
      <w:marRight w:val="0"/>
      <w:marTop w:val="0"/>
      <w:marBottom w:val="0"/>
      <w:divBdr>
        <w:top w:val="none" w:sz="0" w:space="0" w:color="auto"/>
        <w:left w:val="none" w:sz="0" w:space="0" w:color="auto"/>
        <w:bottom w:val="none" w:sz="0" w:space="0" w:color="auto"/>
        <w:right w:val="none" w:sz="0" w:space="0" w:color="auto"/>
      </w:divBdr>
    </w:div>
    <w:div w:id="535124515">
      <w:bodyDiv w:val="1"/>
      <w:marLeft w:val="0"/>
      <w:marRight w:val="0"/>
      <w:marTop w:val="0"/>
      <w:marBottom w:val="0"/>
      <w:divBdr>
        <w:top w:val="none" w:sz="0" w:space="0" w:color="auto"/>
        <w:left w:val="none" w:sz="0" w:space="0" w:color="auto"/>
        <w:bottom w:val="none" w:sz="0" w:space="0" w:color="auto"/>
        <w:right w:val="none" w:sz="0" w:space="0" w:color="auto"/>
      </w:divBdr>
      <w:divsChild>
        <w:div w:id="276839990">
          <w:marLeft w:val="0"/>
          <w:marRight w:val="0"/>
          <w:marTop w:val="0"/>
          <w:marBottom w:val="0"/>
          <w:divBdr>
            <w:top w:val="none" w:sz="0" w:space="0" w:color="auto"/>
            <w:left w:val="none" w:sz="0" w:space="0" w:color="auto"/>
            <w:bottom w:val="none" w:sz="0" w:space="0" w:color="auto"/>
            <w:right w:val="none" w:sz="0" w:space="0" w:color="auto"/>
          </w:divBdr>
        </w:div>
        <w:div w:id="486823690">
          <w:marLeft w:val="0"/>
          <w:marRight w:val="0"/>
          <w:marTop w:val="0"/>
          <w:marBottom w:val="0"/>
          <w:divBdr>
            <w:top w:val="none" w:sz="0" w:space="0" w:color="auto"/>
            <w:left w:val="none" w:sz="0" w:space="0" w:color="auto"/>
            <w:bottom w:val="none" w:sz="0" w:space="0" w:color="auto"/>
            <w:right w:val="none" w:sz="0" w:space="0" w:color="auto"/>
          </w:divBdr>
        </w:div>
        <w:div w:id="491071883">
          <w:marLeft w:val="0"/>
          <w:marRight w:val="0"/>
          <w:marTop w:val="0"/>
          <w:marBottom w:val="0"/>
          <w:divBdr>
            <w:top w:val="none" w:sz="0" w:space="0" w:color="auto"/>
            <w:left w:val="none" w:sz="0" w:space="0" w:color="auto"/>
            <w:bottom w:val="none" w:sz="0" w:space="0" w:color="auto"/>
            <w:right w:val="none" w:sz="0" w:space="0" w:color="auto"/>
          </w:divBdr>
        </w:div>
        <w:div w:id="578296609">
          <w:marLeft w:val="0"/>
          <w:marRight w:val="0"/>
          <w:marTop w:val="0"/>
          <w:marBottom w:val="0"/>
          <w:divBdr>
            <w:top w:val="none" w:sz="0" w:space="0" w:color="auto"/>
            <w:left w:val="none" w:sz="0" w:space="0" w:color="auto"/>
            <w:bottom w:val="none" w:sz="0" w:space="0" w:color="auto"/>
            <w:right w:val="none" w:sz="0" w:space="0" w:color="auto"/>
          </w:divBdr>
        </w:div>
        <w:div w:id="581834905">
          <w:marLeft w:val="0"/>
          <w:marRight w:val="0"/>
          <w:marTop w:val="0"/>
          <w:marBottom w:val="0"/>
          <w:divBdr>
            <w:top w:val="none" w:sz="0" w:space="0" w:color="auto"/>
            <w:left w:val="none" w:sz="0" w:space="0" w:color="auto"/>
            <w:bottom w:val="none" w:sz="0" w:space="0" w:color="auto"/>
            <w:right w:val="none" w:sz="0" w:space="0" w:color="auto"/>
          </w:divBdr>
        </w:div>
        <w:div w:id="602808534">
          <w:marLeft w:val="0"/>
          <w:marRight w:val="0"/>
          <w:marTop w:val="0"/>
          <w:marBottom w:val="0"/>
          <w:divBdr>
            <w:top w:val="none" w:sz="0" w:space="0" w:color="auto"/>
            <w:left w:val="none" w:sz="0" w:space="0" w:color="auto"/>
            <w:bottom w:val="none" w:sz="0" w:space="0" w:color="auto"/>
            <w:right w:val="none" w:sz="0" w:space="0" w:color="auto"/>
          </w:divBdr>
        </w:div>
        <w:div w:id="758987564">
          <w:marLeft w:val="0"/>
          <w:marRight w:val="0"/>
          <w:marTop w:val="0"/>
          <w:marBottom w:val="0"/>
          <w:divBdr>
            <w:top w:val="none" w:sz="0" w:space="0" w:color="auto"/>
            <w:left w:val="none" w:sz="0" w:space="0" w:color="auto"/>
            <w:bottom w:val="none" w:sz="0" w:space="0" w:color="auto"/>
            <w:right w:val="none" w:sz="0" w:space="0" w:color="auto"/>
          </w:divBdr>
        </w:div>
        <w:div w:id="759915144">
          <w:marLeft w:val="0"/>
          <w:marRight w:val="0"/>
          <w:marTop w:val="0"/>
          <w:marBottom w:val="0"/>
          <w:divBdr>
            <w:top w:val="none" w:sz="0" w:space="0" w:color="auto"/>
            <w:left w:val="none" w:sz="0" w:space="0" w:color="auto"/>
            <w:bottom w:val="none" w:sz="0" w:space="0" w:color="auto"/>
            <w:right w:val="none" w:sz="0" w:space="0" w:color="auto"/>
          </w:divBdr>
        </w:div>
        <w:div w:id="815800608">
          <w:marLeft w:val="0"/>
          <w:marRight w:val="0"/>
          <w:marTop w:val="0"/>
          <w:marBottom w:val="0"/>
          <w:divBdr>
            <w:top w:val="none" w:sz="0" w:space="0" w:color="auto"/>
            <w:left w:val="none" w:sz="0" w:space="0" w:color="auto"/>
            <w:bottom w:val="none" w:sz="0" w:space="0" w:color="auto"/>
            <w:right w:val="none" w:sz="0" w:space="0" w:color="auto"/>
          </w:divBdr>
        </w:div>
        <w:div w:id="897860099">
          <w:marLeft w:val="0"/>
          <w:marRight w:val="0"/>
          <w:marTop w:val="0"/>
          <w:marBottom w:val="0"/>
          <w:divBdr>
            <w:top w:val="none" w:sz="0" w:space="0" w:color="auto"/>
            <w:left w:val="none" w:sz="0" w:space="0" w:color="auto"/>
            <w:bottom w:val="none" w:sz="0" w:space="0" w:color="auto"/>
            <w:right w:val="none" w:sz="0" w:space="0" w:color="auto"/>
          </w:divBdr>
        </w:div>
        <w:div w:id="948271227">
          <w:marLeft w:val="0"/>
          <w:marRight w:val="0"/>
          <w:marTop w:val="0"/>
          <w:marBottom w:val="0"/>
          <w:divBdr>
            <w:top w:val="none" w:sz="0" w:space="0" w:color="auto"/>
            <w:left w:val="none" w:sz="0" w:space="0" w:color="auto"/>
            <w:bottom w:val="none" w:sz="0" w:space="0" w:color="auto"/>
            <w:right w:val="none" w:sz="0" w:space="0" w:color="auto"/>
          </w:divBdr>
        </w:div>
        <w:div w:id="1005206852">
          <w:marLeft w:val="0"/>
          <w:marRight w:val="0"/>
          <w:marTop w:val="0"/>
          <w:marBottom w:val="0"/>
          <w:divBdr>
            <w:top w:val="none" w:sz="0" w:space="0" w:color="auto"/>
            <w:left w:val="none" w:sz="0" w:space="0" w:color="auto"/>
            <w:bottom w:val="none" w:sz="0" w:space="0" w:color="auto"/>
            <w:right w:val="none" w:sz="0" w:space="0" w:color="auto"/>
          </w:divBdr>
        </w:div>
        <w:div w:id="1193155855">
          <w:marLeft w:val="0"/>
          <w:marRight w:val="0"/>
          <w:marTop w:val="0"/>
          <w:marBottom w:val="0"/>
          <w:divBdr>
            <w:top w:val="none" w:sz="0" w:space="0" w:color="auto"/>
            <w:left w:val="none" w:sz="0" w:space="0" w:color="auto"/>
            <w:bottom w:val="none" w:sz="0" w:space="0" w:color="auto"/>
            <w:right w:val="none" w:sz="0" w:space="0" w:color="auto"/>
          </w:divBdr>
        </w:div>
        <w:div w:id="1194222299">
          <w:marLeft w:val="0"/>
          <w:marRight w:val="0"/>
          <w:marTop w:val="0"/>
          <w:marBottom w:val="0"/>
          <w:divBdr>
            <w:top w:val="none" w:sz="0" w:space="0" w:color="auto"/>
            <w:left w:val="none" w:sz="0" w:space="0" w:color="auto"/>
            <w:bottom w:val="none" w:sz="0" w:space="0" w:color="auto"/>
            <w:right w:val="none" w:sz="0" w:space="0" w:color="auto"/>
          </w:divBdr>
        </w:div>
        <w:div w:id="1358968188">
          <w:marLeft w:val="0"/>
          <w:marRight w:val="0"/>
          <w:marTop w:val="0"/>
          <w:marBottom w:val="0"/>
          <w:divBdr>
            <w:top w:val="none" w:sz="0" w:space="0" w:color="auto"/>
            <w:left w:val="none" w:sz="0" w:space="0" w:color="auto"/>
            <w:bottom w:val="none" w:sz="0" w:space="0" w:color="auto"/>
            <w:right w:val="none" w:sz="0" w:space="0" w:color="auto"/>
          </w:divBdr>
        </w:div>
        <w:div w:id="1482427916">
          <w:marLeft w:val="0"/>
          <w:marRight w:val="0"/>
          <w:marTop w:val="0"/>
          <w:marBottom w:val="0"/>
          <w:divBdr>
            <w:top w:val="none" w:sz="0" w:space="0" w:color="auto"/>
            <w:left w:val="none" w:sz="0" w:space="0" w:color="auto"/>
            <w:bottom w:val="none" w:sz="0" w:space="0" w:color="auto"/>
            <w:right w:val="none" w:sz="0" w:space="0" w:color="auto"/>
          </w:divBdr>
        </w:div>
        <w:div w:id="1563326698">
          <w:marLeft w:val="0"/>
          <w:marRight w:val="0"/>
          <w:marTop w:val="0"/>
          <w:marBottom w:val="0"/>
          <w:divBdr>
            <w:top w:val="none" w:sz="0" w:space="0" w:color="auto"/>
            <w:left w:val="none" w:sz="0" w:space="0" w:color="auto"/>
            <w:bottom w:val="none" w:sz="0" w:space="0" w:color="auto"/>
            <w:right w:val="none" w:sz="0" w:space="0" w:color="auto"/>
          </w:divBdr>
        </w:div>
        <w:div w:id="1663774559">
          <w:marLeft w:val="0"/>
          <w:marRight w:val="0"/>
          <w:marTop w:val="0"/>
          <w:marBottom w:val="0"/>
          <w:divBdr>
            <w:top w:val="none" w:sz="0" w:space="0" w:color="auto"/>
            <w:left w:val="none" w:sz="0" w:space="0" w:color="auto"/>
            <w:bottom w:val="none" w:sz="0" w:space="0" w:color="auto"/>
            <w:right w:val="none" w:sz="0" w:space="0" w:color="auto"/>
          </w:divBdr>
        </w:div>
        <w:div w:id="1731492941">
          <w:marLeft w:val="0"/>
          <w:marRight w:val="0"/>
          <w:marTop w:val="0"/>
          <w:marBottom w:val="0"/>
          <w:divBdr>
            <w:top w:val="none" w:sz="0" w:space="0" w:color="auto"/>
            <w:left w:val="none" w:sz="0" w:space="0" w:color="auto"/>
            <w:bottom w:val="none" w:sz="0" w:space="0" w:color="auto"/>
            <w:right w:val="none" w:sz="0" w:space="0" w:color="auto"/>
          </w:divBdr>
        </w:div>
        <w:div w:id="1805080246">
          <w:marLeft w:val="0"/>
          <w:marRight w:val="0"/>
          <w:marTop w:val="0"/>
          <w:marBottom w:val="0"/>
          <w:divBdr>
            <w:top w:val="none" w:sz="0" w:space="0" w:color="auto"/>
            <w:left w:val="none" w:sz="0" w:space="0" w:color="auto"/>
            <w:bottom w:val="none" w:sz="0" w:space="0" w:color="auto"/>
            <w:right w:val="none" w:sz="0" w:space="0" w:color="auto"/>
          </w:divBdr>
        </w:div>
        <w:div w:id="1926766161">
          <w:marLeft w:val="0"/>
          <w:marRight w:val="0"/>
          <w:marTop w:val="0"/>
          <w:marBottom w:val="0"/>
          <w:divBdr>
            <w:top w:val="none" w:sz="0" w:space="0" w:color="auto"/>
            <w:left w:val="none" w:sz="0" w:space="0" w:color="auto"/>
            <w:bottom w:val="none" w:sz="0" w:space="0" w:color="auto"/>
            <w:right w:val="none" w:sz="0" w:space="0" w:color="auto"/>
          </w:divBdr>
        </w:div>
        <w:div w:id="2069381096">
          <w:marLeft w:val="0"/>
          <w:marRight w:val="0"/>
          <w:marTop w:val="0"/>
          <w:marBottom w:val="0"/>
          <w:divBdr>
            <w:top w:val="none" w:sz="0" w:space="0" w:color="auto"/>
            <w:left w:val="none" w:sz="0" w:space="0" w:color="auto"/>
            <w:bottom w:val="none" w:sz="0" w:space="0" w:color="auto"/>
            <w:right w:val="none" w:sz="0" w:space="0" w:color="auto"/>
          </w:divBdr>
        </w:div>
        <w:div w:id="2125339958">
          <w:marLeft w:val="0"/>
          <w:marRight w:val="0"/>
          <w:marTop w:val="0"/>
          <w:marBottom w:val="0"/>
          <w:divBdr>
            <w:top w:val="none" w:sz="0" w:space="0" w:color="auto"/>
            <w:left w:val="none" w:sz="0" w:space="0" w:color="auto"/>
            <w:bottom w:val="none" w:sz="0" w:space="0" w:color="auto"/>
            <w:right w:val="none" w:sz="0" w:space="0" w:color="auto"/>
          </w:divBdr>
        </w:div>
      </w:divsChild>
    </w:div>
    <w:div w:id="548344232">
      <w:bodyDiv w:val="1"/>
      <w:marLeft w:val="0"/>
      <w:marRight w:val="0"/>
      <w:marTop w:val="0"/>
      <w:marBottom w:val="0"/>
      <w:divBdr>
        <w:top w:val="none" w:sz="0" w:space="0" w:color="auto"/>
        <w:left w:val="none" w:sz="0" w:space="0" w:color="auto"/>
        <w:bottom w:val="none" w:sz="0" w:space="0" w:color="auto"/>
        <w:right w:val="none" w:sz="0" w:space="0" w:color="auto"/>
      </w:divBdr>
      <w:divsChild>
        <w:div w:id="1930968015">
          <w:marLeft w:val="0"/>
          <w:marRight w:val="0"/>
          <w:marTop w:val="0"/>
          <w:marBottom w:val="0"/>
          <w:divBdr>
            <w:top w:val="none" w:sz="0" w:space="0" w:color="auto"/>
            <w:left w:val="none" w:sz="0" w:space="0" w:color="auto"/>
            <w:bottom w:val="none" w:sz="0" w:space="0" w:color="auto"/>
            <w:right w:val="none" w:sz="0" w:space="0" w:color="auto"/>
          </w:divBdr>
          <w:divsChild>
            <w:div w:id="1367872609">
              <w:marLeft w:val="0"/>
              <w:marRight w:val="0"/>
              <w:marTop w:val="0"/>
              <w:marBottom w:val="0"/>
              <w:divBdr>
                <w:top w:val="none" w:sz="0" w:space="0" w:color="auto"/>
                <w:left w:val="none" w:sz="0" w:space="0" w:color="auto"/>
                <w:bottom w:val="none" w:sz="0" w:space="0" w:color="auto"/>
                <w:right w:val="none" w:sz="0" w:space="0" w:color="auto"/>
              </w:divBdr>
              <w:divsChild>
                <w:div w:id="115955820">
                  <w:marLeft w:val="0"/>
                  <w:marRight w:val="0"/>
                  <w:marTop w:val="0"/>
                  <w:marBottom w:val="0"/>
                  <w:divBdr>
                    <w:top w:val="none" w:sz="0" w:space="0" w:color="auto"/>
                    <w:left w:val="none" w:sz="0" w:space="0" w:color="auto"/>
                    <w:bottom w:val="none" w:sz="0" w:space="0" w:color="auto"/>
                    <w:right w:val="none" w:sz="0" w:space="0" w:color="auto"/>
                  </w:divBdr>
                </w:div>
              </w:divsChild>
            </w:div>
            <w:div w:id="793866927">
              <w:marLeft w:val="0"/>
              <w:marRight w:val="0"/>
              <w:marTop w:val="0"/>
              <w:marBottom w:val="0"/>
              <w:divBdr>
                <w:top w:val="none" w:sz="0" w:space="0" w:color="auto"/>
                <w:left w:val="none" w:sz="0" w:space="0" w:color="auto"/>
                <w:bottom w:val="none" w:sz="0" w:space="0" w:color="auto"/>
                <w:right w:val="none" w:sz="0" w:space="0" w:color="auto"/>
              </w:divBdr>
              <w:divsChild>
                <w:div w:id="1586843938">
                  <w:marLeft w:val="0"/>
                  <w:marRight w:val="0"/>
                  <w:marTop w:val="0"/>
                  <w:marBottom w:val="0"/>
                  <w:divBdr>
                    <w:top w:val="none" w:sz="0" w:space="0" w:color="auto"/>
                    <w:left w:val="none" w:sz="0" w:space="0" w:color="auto"/>
                    <w:bottom w:val="none" w:sz="0" w:space="0" w:color="auto"/>
                    <w:right w:val="none" w:sz="0" w:space="0" w:color="auto"/>
                  </w:divBdr>
                </w:div>
              </w:divsChild>
            </w:div>
            <w:div w:id="130397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43429">
      <w:bodyDiv w:val="1"/>
      <w:marLeft w:val="0"/>
      <w:marRight w:val="0"/>
      <w:marTop w:val="0"/>
      <w:marBottom w:val="0"/>
      <w:divBdr>
        <w:top w:val="none" w:sz="0" w:space="0" w:color="auto"/>
        <w:left w:val="none" w:sz="0" w:space="0" w:color="auto"/>
        <w:bottom w:val="none" w:sz="0" w:space="0" w:color="auto"/>
        <w:right w:val="none" w:sz="0" w:space="0" w:color="auto"/>
      </w:divBdr>
      <w:divsChild>
        <w:div w:id="1905019680">
          <w:marLeft w:val="180"/>
          <w:marRight w:val="0"/>
          <w:marTop w:val="0"/>
          <w:marBottom w:val="0"/>
          <w:divBdr>
            <w:top w:val="none" w:sz="0" w:space="0" w:color="auto"/>
            <w:left w:val="none" w:sz="0" w:space="0" w:color="auto"/>
            <w:bottom w:val="none" w:sz="0" w:space="0" w:color="auto"/>
            <w:right w:val="none" w:sz="0" w:space="0" w:color="auto"/>
          </w:divBdr>
          <w:divsChild>
            <w:div w:id="49849886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597637974">
      <w:bodyDiv w:val="1"/>
      <w:marLeft w:val="0"/>
      <w:marRight w:val="0"/>
      <w:marTop w:val="0"/>
      <w:marBottom w:val="0"/>
      <w:divBdr>
        <w:top w:val="none" w:sz="0" w:space="0" w:color="auto"/>
        <w:left w:val="none" w:sz="0" w:space="0" w:color="auto"/>
        <w:bottom w:val="none" w:sz="0" w:space="0" w:color="auto"/>
        <w:right w:val="none" w:sz="0" w:space="0" w:color="auto"/>
      </w:divBdr>
      <w:divsChild>
        <w:div w:id="920455079">
          <w:marLeft w:val="0"/>
          <w:marRight w:val="0"/>
          <w:marTop w:val="0"/>
          <w:marBottom w:val="0"/>
          <w:divBdr>
            <w:top w:val="none" w:sz="0" w:space="0" w:color="auto"/>
            <w:left w:val="none" w:sz="0" w:space="0" w:color="auto"/>
            <w:bottom w:val="none" w:sz="0" w:space="0" w:color="auto"/>
            <w:right w:val="none" w:sz="0" w:space="0" w:color="auto"/>
          </w:divBdr>
          <w:divsChild>
            <w:div w:id="118293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7251">
      <w:bodyDiv w:val="1"/>
      <w:marLeft w:val="0"/>
      <w:marRight w:val="0"/>
      <w:marTop w:val="0"/>
      <w:marBottom w:val="0"/>
      <w:divBdr>
        <w:top w:val="none" w:sz="0" w:space="0" w:color="auto"/>
        <w:left w:val="none" w:sz="0" w:space="0" w:color="auto"/>
        <w:bottom w:val="none" w:sz="0" w:space="0" w:color="auto"/>
        <w:right w:val="none" w:sz="0" w:space="0" w:color="auto"/>
      </w:divBdr>
      <w:divsChild>
        <w:div w:id="79721421">
          <w:marLeft w:val="180"/>
          <w:marRight w:val="0"/>
          <w:marTop w:val="0"/>
          <w:marBottom w:val="0"/>
          <w:divBdr>
            <w:top w:val="none" w:sz="0" w:space="0" w:color="auto"/>
            <w:left w:val="none" w:sz="0" w:space="0" w:color="auto"/>
            <w:bottom w:val="none" w:sz="0" w:space="0" w:color="auto"/>
            <w:right w:val="none" w:sz="0" w:space="0" w:color="auto"/>
          </w:divBdr>
          <w:divsChild>
            <w:div w:id="162373386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728652402">
      <w:bodyDiv w:val="1"/>
      <w:marLeft w:val="0"/>
      <w:marRight w:val="0"/>
      <w:marTop w:val="0"/>
      <w:marBottom w:val="0"/>
      <w:divBdr>
        <w:top w:val="none" w:sz="0" w:space="0" w:color="auto"/>
        <w:left w:val="none" w:sz="0" w:space="0" w:color="auto"/>
        <w:bottom w:val="none" w:sz="0" w:space="0" w:color="auto"/>
        <w:right w:val="none" w:sz="0" w:space="0" w:color="auto"/>
      </w:divBdr>
      <w:divsChild>
        <w:div w:id="158228249">
          <w:marLeft w:val="0"/>
          <w:marRight w:val="0"/>
          <w:marTop w:val="0"/>
          <w:marBottom w:val="0"/>
          <w:divBdr>
            <w:top w:val="none" w:sz="0" w:space="0" w:color="auto"/>
            <w:left w:val="none" w:sz="0" w:space="0" w:color="auto"/>
            <w:bottom w:val="none" w:sz="0" w:space="0" w:color="auto"/>
            <w:right w:val="none" w:sz="0" w:space="0" w:color="auto"/>
          </w:divBdr>
        </w:div>
        <w:div w:id="231429226">
          <w:marLeft w:val="540"/>
          <w:marRight w:val="0"/>
          <w:marTop w:val="0"/>
          <w:marBottom w:val="0"/>
          <w:divBdr>
            <w:top w:val="none" w:sz="0" w:space="0" w:color="auto"/>
            <w:left w:val="none" w:sz="0" w:space="0" w:color="auto"/>
            <w:bottom w:val="none" w:sz="0" w:space="0" w:color="auto"/>
            <w:right w:val="none" w:sz="0" w:space="0" w:color="auto"/>
          </w:divBdr>
        </w:div>
        <w:div w:id="465396716">
          <w:marLeft w:val="360"/>
          <w:marRight w:val="0"/>
          <w:marTop w:val="0"/>
          <w:marBottom w:val="0"/>
          <w:divBdr>
            <w:top w:val="none" w:sz="0" w:space="0" w:color="auto"/>
            <w:left w:val="none" w:sz="0" w:space="0" w:color="auto"/>
            <w:bottom w:val="none" w:sz="0" w:space="0" w:color="auto"/>
            <w:right w:val="none" w:sz="0" w:space="0" w:color="auto"/>
          </w:divBdr>
        </w:div>
        <w:div w:id="755980604">
          <w:marLeft w:val="360"/>
          <w:marRight w:val="0"/>
          <w:marTop w:val="0"/>
          <w:marBottom w:val="0"/>
          <w:divBdr>
            <w:top w:val="none" w:sz="0" w:space="0" w:color="auto"/>
            <w:left w:val="none" w:sz="0" w:space="0" w:color="auto"/>
            <w:bottom w:val="none" w:sz="0" w:space="0" w:color="auto"/>
            <w:right w:val="none" w:sz="0" w:space="0" w:color="auto"/>
          </w:divBdr>
        </w:div>
        <w:div w:id="993140146">
          <w:marLeft w:val="360"/>
          <w:marRight w:val="0"/>
          <w:marTop w:val="0"/>
          <w:marBottom w:val="0"/>
          <w:divBdr>
            <w:top w:val="none" w:sz="0" w:space="0" w:color="auto"/>
            <w:left w:val="none" w:sz="0" w:space="0" w:color="auto"/>
            <w:bottom w:val="none" w:sz="0" w:space="0" w:color="auto"/>
            <w:right w:val="none" w:sz="0" w:space="0" w:color="auto"/>
          </w:divBdr>
        </w:div>
        <w:div w:id="1146362908">
          <w:marLeft w:val="360"/>
          <w:marRight w:val="0"/>
          <w:marTop w:val="0"/>
          <w:marBottom w:val="0"/>
          <w:divBdr>
            <w:top w:val="none" w:sz="0" w:space="0" w:color="auto"/>
            <w:left w:val="none" w:sz="0" w:space="0" w:color="auto"/>
            <w:bottom w:val="none" w:sz="0" w:space="0" w:color="auto"/>
            <w:right w:val="none" w:sz="0" w:space="0" w:color="auto"/>
          </w:divBdr>
        </w:div>
        <w:div w:id="1212503403">
          <w:marLeft w:val="0"/>
          <w:marRight w:val="0"/>
          <w:marTop w:val="0"/>
          <w:marBottom w:val="0"/>
          <w:divBdr>
            <w:top w:val="none" w:sz="0" w:space="0" w:color="auto"/>
            <w:left w:val="none" w:sz="0" w:space="0" w:color="auto"/>
            <w:bottom w:val="none" w:sz="0" w:space="0" w:color="auto"/>
            <w:right w:val="none" w:sz="0" w:space="0" w:color="auto"/>
          </w:divBdr>
        </w:div>
        <w:div w:id="1657369279">
          <w:marLeft w:val="360"/>
          <w:marRight w:val="0"/>
          <w:marTop w:val="0"/>
          <w:marBottom w:val="0"/>
          <w:divBdr>
            <w:top w:val="none" w:sz="0" w:space="0" w:color="auto"/>
            <w:left w:val="none" w:sz="0" w:space="0" w:color="auto"/>
            <w:bottom w:val="none" w:sz="0" w:space="0" w:color="auto"/>
            <w:right w:val="none" w:sz="0" w:space="0" w:color="auto"/>
          </w:divBdr>
        </w:div>
        <w:div w:id="1677003354">
          <w:marLeft w:val="360"/>
          <w:marRight w:val="0"/>
          <w:marTop w:val="0"/>
          <w:marBottom w:val="0"/>
          <w:divBdr>
            <w:top w:val="none" w:sz="0" w:space="0" w:color="auto"/>
            <w:left w:val="none" w:sz="0" w:space="0" w:color="auto"/>
            <w:bottom w:val="none" w:sz="0" w:space="0" w:color="auto"/>
            <w:right w:val="none" w:sz="0" w:space="0" w:color="auto"/>
          </w:divBdr>
        </w:div>
        <w:div w:id="1783524949">
          <w:marLeft w:val="360"/>
          <w:marRight w:val="0"/>
          <w:marTop w:val="0"/>
          <w:marBottom w:val="0"/>
          <w:divBdr>
            <w:top w:val="none" w:sz="0" w:space="0" w:color="auto"/>
            <w:left w:val="none" w:sz="0" w:space="0" w:color="auto"/>
            <w:bottom w:val="none" w:sz="0" w:space="0" w:color="auto"/>
            <w:right w:val="none" w:sz="0" w:space="0" w:color="auto"/>
          </w:divBdr>
        </w:div>
        <w:div w:id="2009288236">
          <w:marLeft w:val="360"/>
          <w:marRight w:val="0"/>
          <w:marTop w:val="0"/>
          <w:marBottom w:val="0"/>
          <w:divBdr>
            <w:top w:val="none" w:sz="0" w:space="0" w:color="auto"/>
            <w:left w:val="none" w:sz="0" w:space="0" w:color="auto"/>
            <w:bottom w:val="none" w:sz="0" w:space="0" w:color="auto"/>
            <w:right w:val="none" w:sz="0" w:space="0" w:color="auto"/>
          </w:divBdr>
        </w:div>
        <w:div w:id="2016033062">
          <w:marLeft w:val="360"/>
          <w:marRight w:val="0"/>
          <w:marTop w:val="0"/>
          <w:marBottom w:val="0"/>
          <w:divBdr>
            <w:top w:val="none" w:sz="0" w:space="0" w:color="auto"/>
            <w:left w:val="none" w:sz="0" w:space="0" w:color="auto"/>
            <w:bottom w:val="none" w:sz="0" w:space="0" w:color="auto"/>
            <w:right w:val="none" w:sz="0" w:space="0" w:color="auto"/>
          </w:divBdr>
        </w:div>
        <w:div w:id="2049836784">
          <w:marLeft w:val="0"/>
          <w:marRight w:val="0"/>
          <w:marTop w:val="0"/>
          <w:marBottom w:val="0"/>
          <w:divBdr>
            <w:top w:val="none" w:sz="0" w:space="0" w:color="auto"/>
            <w:left w:val="none" w:sz="0" w:space="0" w:color="auto"/>
            <w:bottom w:val="none" w:sz="0" w:space="0" w:color="auto"/>
            <w:right w:val="none" w:sz="0" w:space="0" w:color="auto"/>
          </w:divBdr>
        </w:div>
        <w:div w:id="2057585193">
          <w:marLeft w:val="0"/>
          <w:marRight w:val="0"/>
          <w:marTop w:val="0"/>
          <w:marBottom w:val="0"/>
          <w:divBdr>
            <w:top w:val="none" w:sz="0" w:space="0" w:color="auto"/>
            <w:left w:val="none" w:sz="0" w:space="0" w:color="auto"/>
            <w:bottom w:val="none" w:sz="0" w:space="0" w:color="auto"/>
            <w:right w:val="none" w:sz="0" w:space="0" w:color="auto"/>
          </w:divBdr>
        </w:div>
      </w:divsChild>
    </w:div>
    <w:div w:id="864975327">
      <w:bodyDiv w:val="1"/>
      <w:marLeft w:val="0"/>
      <w:marRight w:val="0"/>
      <w:marTop w:val="0"/>
      <w:marBottom w:val="0"/>
      <w:divBdr>
        <w:top w:val="none" w:sz="0" w:space="0" w:color="auto"/>
        <w:left w:val="none" w:sz="0" w:space="0" w:color="auto"/>
        <w:bottom w:val="none" w:sz="0" w:space="0" w:color="auto"/>
        <w:right w:val="none" w:sz="0" w:space="0" w:color="auto"/>
      </w:divBdr>
      <w:divsChild>
        <w:div w:id="93483650">
          <w:marLeft w:val="720"/>
          <w:marRight w:val="0"/>
          <w:marTop w:val="0"/>
          <w:marBottom w:val="0"/>
          <w:divBdr>
            <w:top w:val="none" w:sz="0" w:space="0" w:color="auto"/>
            <w:left w:val="none" w:sz="0" w:space="0" w:color="auto"/>
            <w:bottom w:val="none" w:sz="0" w:space="0" w:color="auto"/>
            <w:right w:val="none" w:sz="0" w:space="0" w:color="auto"/>
          </w:divBdr>
        </w:div>
        <w:div w:id="187305503">
          <w:marLeft w:val="720"/>
          <w:marRight w:val="0"/>
          <w:marTop w:val="0"/>
          <w:marBottom w:val="0"/>
          <w:divBdr>
            <w:top w:val="none" w:sz="0" w:space="0" w:color="auto"/>
            <w:left w:val="none" w:sz="0" w:space="0" w:color="auto"/>
            <w:bottom w:val="none" w:sz="0" w:space="0" w:color="auto"/>
            <w:right w:val="none" w:sz="0" w:space="0" w:color="auto"/>
          </w:divBdr>
        </w:div>
        <w:div w:id="230819728">
          <w:marLeft w:val="0"/>
          <w:marRight w:val="0"/>
          <w:marTop w:val="0"/>
          <w:marBottom w:val="0"/>
          <w:divBdr>
            <w:top w:val="none" w:sz="0" w:space="0" w:color="auto"/>
            <w:left w:val="none" w:sz="0" w:space="0" w:color="auto"/>
            <w:bottom w:val="none" w:sz="0" w:space="0" w:color="auto"/>
            <w:right w:val="none" w:sz="0" w:space="0" w:color="auto"/>
          </w:divBdr>
        </w:div>
        <w:div w:id="231238396">
          <w:marLeft w:val="360"/>
          <w:marRight w:val="0"/>
          <w:marTop w:val="0"/>
          <w:marBottom w:val="0"/>
          <w:divBdr>
            <w:top w:val="none" w:sz="0" w:space="0" w:color="auto"/>
            <w:left w:val="none" w:sz="0" w:space="0" w:color="auto"/>
            <w:bottom w:val="none" w:sz="0" w:space="0" w:color="auto"/>
            <w:right w:val="none" w:sz="0" w:space="0" w:color="auto"/>
          </w:divBdr>
        </w:div>
        <w:div w:id="320626406">
          <w:marLeft w:val="720"/>
          <w:marRight w:val="0"/>
          <w:marTop w:val="0"/>
          <w:marBottom w:val="0"/>
          <w:divBdr>
            <w:top w:val="none" w:sz="0" w:space="0" w:color="auto"/>
            <w:left w:val="none" w:sz="0" w:space="0" w:color="auto"/>
            <w:bottom w:val="none" w:sz="0" w:space="0" w:color="auto"/>
            <w:right w:val="none" w:sz="0" w:space="0" w:color="auto"/>
          </w:divBdr>
        </w:div>
        <w:div w:id="407264994">
          <w:marLeft w:val="360"/>
          <w:marRight w:val="0"/>
          <w:marTop w:val="0"/>
          <w:marBottom w:val="0"/>
          <w:divBdr>
            <w:top w:val="none" w:sz="0" w:space="0" w:color="auto"/>
            <w:left w:val="none" w:sz="0" w:space="0" w:color="auto"/>
            <w:bottom w:val="none" w:sz="0" w:space="0" w:color="auto"/>
            <w:right w:val="none" w:sz="0" w:space="0" w:color="auto"/>
          </w:divBdr>
        </w:div>
        <w:div w:id="419520659">
          <w:marLeft w:val="360"/>
          <w:marRight w:val="0"/>
          <w:marTop w:val="0"/>
          <w:marBottom w:val="0"/>
          <w:divBdr>
            <w:top w:val="none" w:sz="0" w:space="0" w:color="auto"/>
            <w:left w:val="none" w:sz="0" w:space="0" w:color="auto"/>
            <w:bottom w:val="none" w:sz="0" w:space="0" w:color="auto"/>
            <w:right w:val="none" w:sz="0" w:space="0" w:color="auto"/>
          </w:divBdr>
        </w:div>
        <w:div w:id="422262953">
          <w:marLeft w:val="360"/>
          <w:marRight w:val="0"/>
          <w:marTop w:val="0"/>
          <w:marBottom w:val="0"/>
          <w:divBdr>
            <w:top w:val="none" w:sz="0" w:space="0" w:color="auto"/>
            <w:left w:val="none" w:sz="0" w:space="0" w:color="auto"/>
            <w:bottom w:val="none" w:sz="0" w:space="0" w:color="auto"/>
            <w:right w:val="none" w:sz="0" w:space="0" w:color="auto"/>
          </w:divBdr>
        </w:div>
        <w:div w:id="485902720">
          <w:marLeft w:val="0"/>
          <w:marRight w:val="0"/>
          <w:marTop w:val="0"/>
          <w:marBottom w:val="0"/>
          <w:divBdr>
            <w:top w:val="none" w:sz="0" w:space="0" w:color="auto"/>
            <w:left w:val="none" w:sz="0" w:space="0" w:color="auto"/>
            <w:bottom w:val="none" w:sz="0" w:space="0" w:color="auto"/>
            <w:right w:val="none" w:sz="0" w:space="0" w:color="auto"/>
          </w:divBdr>
        </w:div>
        <w:div w:id="664936203">
          <w:marLeft w:val="360"/>
          <w:marRight w:val="0"/>
          <w:marTop w:val="0"/>
          <w:marBottom w:val="0"/>
          <w:divBdr>
            <w:top w:val="none" w:sz="0" w:space="0" w:color="auto"/>
            <w:left w:val="none" w:sz="0" w:space="0" w:color="auto"/>
            <w:bottom w:val="none" w:sz="0" w:space="0" w:color="auto"/>
            <w:right w:val="none" w:sz="0" w:space="0" w:color="auto"/>
          </w:divBdr>
        </w:div>
        <w:div w:id="666597582">
          <w:marLeft w:val="720"/>
          <w:marRight w:val="0"/>
          <w:marTop w:val="0"/>
          <w:marBottom w:val="0"/>
          <w:divBdr>
            <w:top w:val="none" w:sz="0" w:space="0" w:color="auto"/>
            <w:left w:val="none" w:sz="0" w:space="0" w:color="auto"/>
            <w:bottom w:val="none" w:sz="0" w:space="0" w:color="auto"/>
            <w:right w:val="none" w:sz="0" w:space="0" w:color="auto"/>
          </w:divBdr>
        </w:div>
        <w:div w:id="713115623">
          <w:marLeft w:val="720"/>
          <w:marRight w:val="0"/>
          <w:marTop w:val="0"/>
          <w:marBottom w:val="0"/>
          <w:divBdr>
            <w:top w:val="none" w:sz="0" w:space="0" w:color="auto"/>
            <w:left w:val="none" w:sz="0" w:space="0" w:color="auto"/>
            <w:bottom w:val="none" w:sz="0" w:space="0" w:color="auto"/>
            <w:right w:val="none" w:sz="0" w:space="0" w:color="auto"/>
          </w:divBdr>
        </w:div>
        <w:div w:id="721249556">
          <w:marLeft w:val="720"/>
          <w:marRight w:val="0"/>
          <w:marTop w:val="0"/>
          <w:marBottom w:val="0"/>
          <w:divBdr>
            <w:top w:val="none" w:sz="0" w:space="0" w:color="auto"/>
            <w:left w:val="none" w:sz="0" w:space="0" w:color="auto"/>
            <w:bottom w:val="none" w:sz="0" w:space="0" w:color="auto"/>
            <w:right w:val="none" w:sz="0" w:space="0" w:color="auto"/>
          </w:divBdr>
        </w:div>
        <w:div w:id="803885930">
          <w:marLeft w:val="720"/>
          <w:marRight w:val="0"/>
          <w:marTop w:val="0"/>
          <w:marBottom w:val="0"/>
          <w:divBdr>
            <w:top w:val="none" w:sz="0" w:space="0" w:color="auto"/>
            <w:left w:val="none" w:sz="0" w:space="0" w:color="auto"/>
            <w:bottom w:val="none" w:sz="0" w:space="0" w:color="auto"/>
            <w:right w:val="none" w:sz="0" w:space="0" w:color="auto"/>
          </w:divBdr>
        </w:div>
        <w:div w:id="833570672">
          <w:marLeft w:val="720"/>
          <w:marRight w:val="0"/>
          <w:marTop w:val="0"/>
          <w:marBottom w:val="0"/>
          <w:divBdr>
            <w:top w:val="none" w:sz="0" w:space="0" w:color="auto"/>
            <w:left w:val="none" w:sz="0" w:space="0" w:color="auto"/>
            <w:bottom w:val="none" w:sz="0" w:space="0" w:color="auto"/>
            <w:right w:val="none" w:sz="0" w:space="0" w:color="auto"/>
          </w:divBdr>
        </w:div>
        <w:div w:id="848907137">
          <w:marLeft w:val="720"/>
          <w:marRight w:val="0"/>
          <w:marTop w:val="0"/>
          <w:marBottom w:val="0"/>
          <w:divBdr>
            <w:top w:val="none" w:sz="0" w:space="0" w:color="auto"/>
            <w:left w:val="none" w:sz="0" w:space="0" w:color="auto"/>
            <w:bottom w:val="none" w:sz="0" w:space="0" w:color="auto"/>
            <w:right w:val="none" w:sz="0" w:space="0" w:color="auto"/>
          </w:divBdr>
        </w:div>
        <w:div w:id="882212491">
          <w:marLeft w:val="0"/>
          <w:marRight w:val="0"/>
          <w:marTop w:val="0"/>
          <w:marBottom w:val="0"/>
          <w:divBdr>
            <w:top w:val="none" w:sz="0" w:space="0" w:color="auto"/>
            <w:left w:val="none" w:sz="0" w:space="0" w:color="auto"/>
            <w:bottom w:val="none" w:sz="0" w:space="0" w:color="auto"/>
            <w:right w:val="none" w:sz="0" w:space="0" w:color="auto"/>
          </w:divBdr>
        </w:div>
        <w:div w:id="999382118">
          <w:marLeft w:val="720"/>
          <w:marRight w:val="0"/>
          <w:marTop w:val="0"/>
          <w:marBottom w:val="0"/>
          <w:divBdr>
            <w:top w:val="none" w:sz="0" w:space="0" w:color="auto"/>
            <w:left w:val="none" w:sz="0" w:space="0" w:color="auto"/>
            <w:bottom w:val="none" w:sz="0" w:space="0" w:color="auto"/>
            <w:right w:val="none" w:sz="0" w:space="0" w:color="auto"/>
          </w:divBdr>
        </w:div>
        <w:div w:id="1076131287">
          <w:marLeft w:val="0"/>
          <w:marRight w:val="0"/>
          <w:marTop w:val="0"/>
          <w:marBottom w:val="0"/>
          <w:divBdr>
            <w:top w:val="none" w:sz="0" w:space="0" w:color="auto"/>
            <w:left w:val="none" w:sz="0" w:space="0" w:color="auto"/>
            <w:bottom w:val="none" w:sz="0" w:space="0" w:color="auto"/>
            <w:right w:val="none" w:sz="0" w:space="0" w:color="auto"/>
          </w:divBdr>
        </w:div>
        <w:div w:id="1082604734">
          <w:marLeft w:val="720"/>
          <w:marRight w:val="0"/>
          <w:marTop w:val="0"/>
          <w:marBottom w:val="0"/>
          <w:divBdr>
            <w:top w:val="none" w:sz="0" w:space="0" w:color="auto"/>
            <w:left w:val="none" w:sz="0" w:space="0" w:color="auto"/>
            <w:bottom w:val="none" w:sz="0" w:space="0" w:color="auto"/>
            <w:right w:val="none" w:sz="0" w:space="0" w:color="auto"/>
          </w:divBdr>
        </w:div>
        <w:div w:id="1115323530">
          <w:marLeft w:val="360"/>
          <w:marRight w:val="0"/>
          <w:marTop w:val="0"/>
          <w:marBottom w:val="0"/>
          <w:divBdr>
            <w:top w:val="none" w:sz="0" w:space="0" w:color="auto"/>
            <w:left w:val="none" w:sz="0" w:space="0" w:color="auto"/>
            <w:bottom w:val="none" w:sz="0" w:space="0" w:color="auto"/>
            <w:right w:val="none" w:sz="0" w:space="0" w:color="auto"/>
          </w:divBdr>
        </w:div>
        <w:div w:id="1170682524">
          <w:marLeft w:val="720"/>
          <w:marRight w:val="0"/>
          <w:marTop w:val="0"/>
          <w:marBottom w:val="0"/>
          <w:divBdr>
            <w:top w:val="none" w:sz="0" w:space="0" w:color="auto"/>
            <w:left w:val="none" w:sz="0" w:space="0" w:color="auto"/>
            <w:bottom w:val="none" w:sz="0" w:space="0" w:color="auto"/>
            <w:right w:val="none" w:sz="0" w:space="0" w:color="auto"/>
          </w:divBdr>
        </w:div>
        <w:div w:id="1223173080">
          <w:marLeft w:val="360"/>
          <w:marRight w:val="0"/>
          <w:marTop w:val="0"/>
          <w:marBottom w:val="0"/>
          <w:divBdr>
            <w:top w:val="none" w:sz="0" w:space="0" w:color="auto"/>
            <w:left w:val="none" w:sz="0" w:space="0" w:color="auto"/>
            <w:bottom w:val="none" w:sz="0" w:space="0" w:color="auto"/>
            <w:right w:val="none" w:sz="0" w:space="0" w:color="auto"/>
          </w:divBdr>
        </w:div>
        <w:div w:id="1299722227">
          <w:marLeft w:val="720"/>
          <w:marRight w:val="0"/>
          <w:marTop w:val="0"/>
          <w:marBottom w:val="0"/>
          <w:divBdr>
            <w:top w:val="none" w:sz="0" w:space="0" w:color="auto"/>
            <w:left w:val="none" w:sz="0" w:space="0" w:color="auto"/>
            <w:bottom w:val="none" w:sz="0" w:space="0" w:color="auto"/>
            <w:right w:val="none" w:sz="0" w:space="0" w:color="auto"/>
          </w:divBdr>
        </w:div>
        <w:div w:id="1384325728">
          <w:marLeft w:val="720"/>
          <w:marRight w:val="0"/>
          <w:marTop w:val="0"/>
          <w:marBottom w:val="0"/>
          <w:divBdr>
            <w:top w:val="none" w:sz="0" w:space="0" w:color="auto"/>
            <w:left w:val="none" w:sz="0" w:space="0" w:color="auto"/>
            <w:bottom w:val="none" w:sz="0" w:space="0" w:color="auto"/>
            <w:right w:val="none" w:sz="0" w:space="0" w:color="auto"/>
          </w:divBdr>
        </w:div>
        <w:div w:id="1387409289">
          <w:marLeft w:val="0"/>
          <w:marRight w:val="0"/>
          <w:marTop w:val="0"/>
          <w:marBottom w:val="0"/>
          <w:divBdr>
            <w:top w:val="none" w:sz="0" w:space="0" w:color="auto"/>
            <w:left w:val="none" w:sz="0" w:space="0" w:color="auto"/>
            <w:bottom w:val="none" w:sz="0" w:space="0" w:color="auto"/>
            <w:right w:val="none" w:sz="0" w:space="0" w:color="auto"/>
          </w:divBdr>
        </w:div>
        <w:div w:id="1525359711">
          <w:marLeft w:val="360"/>
          <w:marRight w:val="0"/>
          <w:marTop w:val="0"/>
          <w:marBottom w:val="0"/>
          <w:divBdr>
            <w:top w:val="none" w:sz="0" w:space="0" w:color="auto"/>
            <w:left w:val="none" w:sz="0" w:space="0" w:color="auto"/>
            <w:bottom w:val="none" w:sz="0" w:space="0" w:color="auto"/>
            <w:right w:val="none" w:sz="0" w:space="0" w:color="auto"/>
          </w:divBdr>
        </w:div>
        <w:div w:id="1567449190">
          <w:marLeft w:val="0"/>
          <w:marRight w:val="0"/>
          <w:marTop w:val="0"/>
          <w:marBottom w:val="0"/>
          <w:divBdr>
            <w:top w:val="none" w:sz="0" w:space="0" w:color="auto"/>
            <w:left w:val="none" w:sz="0" w:space="0" w:color="auto"/>
            <w:bottom w:val="none" w:sz="0" w:space="0" w:color="auto"/>
            <w:right w:val="none" w:sz="0" w:space="0" w:color="auto"/>
          </w:divBdr>
        </w:div>
        <w:div w:id="1630630397">
          <w:marLeft w:val="720"/>
          <w:marRight w:val="0"/>
          <w:marTop w:val="0"/>
          <w:marBottom w:val="0"/>
          <w:divBdr>
            <w:top w:val="none" w:sz="0" w:space="0" w:color="auto"/>
            <w:left w:val="none" w:sz="0" w:space="0" w:color="auto"/>
            <w:bottom w:val="none" w:sz="0" w:space="0" w:color="auto"/>
            <w:right w:val="none" w:sz="0" w:space="0" w:color="auto"/>
          </w:divBdr>
        </w:div>
        <w:div w:id="1799495024">
          <w:marLeft w:val="360"/>
          <w:marRight w:val="0"/>
          <w:marTop w:val="0"/>
          <w:marBottom w:val="0"/>
          <w:divBdr>
            <w:top w:val="none" w:sz="0" w:space="0" w:color="auto"/>
            <w:left w:val="none" w:sz="0" w:space="0" w:color="auto"/>
            <w:bottom w:val="none" w:sz="0" w:space="0" w:color="auto"/>
            <w:right w:val="none" w:sz="0" w:space="0" w:color="auto"/>
          </w:divBdr>
        </w:div>
        <w:div w:id="1888839425">
          <w:marLeft w:val="720"/>
          <w:marRight w:val="0"/>
          <w:marTop w:val="0"/>
          <w:marBottom w:val="0"/>
          <w:divBdr>
            <w:top w:val="none" w:sz="0" w:space="0" w:color="auto"/>
            <w:left w:val="none" w:sz="0" w:space="0" w:color="auto"/>
            <w:bottom w:val="none" w:sz="0" w:space="0" w:color="auto"/>
            <w:right w:val="none" w:sz="0" w:space="0" w:color="auto"/>
          </w:divBdr>
        </w:div>
        <w:div w:id="1911454269">
          <w:marLeft w:val="360"/>
          <w:marRight w:val="0"/>
          <w:marTop w:val="0"/>
          <w:marBottom w:val="0"/>
          <w:divBdr>
            <w:top w:val="none" w:sz="0" w:space="0" w:color="auto"/>
            <w:left w:val="none" w:sz="0" w:space="0" w:color="auto"/>
            <w:bottom w:val="none" w:sz="0" w:space="0" w:color="auto"/>
            <w:right w:val="none" w:sz="0" w:space="0" w:color="auto"/>
          </w:divBdr>
        </w:div>
        <w:div w:id="1932885358">
          <w:marLeft w:val="360"/>
          <w:marRight w:val="0"/>
          <w:marTop w:val="0"/>
          <w:marBottom w:val="0"/>
          <w:divBdr>
            <w:top w:val="none" w:sz="0" w:space="0" w:color="auto"/>
            <w:left w:val="none" w:sz="0" w:space="0" w:color="auto"/>
            <w:bottom w:val="none" w:sz="0" w:space="0" w:color="auto"/>
            <w:right w:val="none" w:sz="0" w:space="0" w:color="auto"/>
          </w:divBdr>
        </w:div>
        <w:div w:id="1935433332">
          <w:marLeft w:val="360"/>
          <w:marRight w:val="0"/>
          <w:marTop w:val="0"/>
          <w:marBottom w:val="0"/>
          <w:divBdr>
            <w:top w:val="none" w:sz="0" w:space="0" w:color="auto"/>
            <w:left w:val="none" w:sz="0" w:space="0" w:color="auto"/>
            <w:bottom w:val="none" w:sz="0" w:space="0" w:color="auto"/>
            <w:right w:val="none" w:sz="0" w:space="0" w:color="auto"/>
          </w:divBdr>
        </w:div>
        <w:div w:id="2140217682">
          <w:marLeft w:val="720"/>
          <w:marRight w:val="0"/>
          <w:marTop w:val="0"/>
          <w:marBottom w:val="0"/>
          <w:divBdr>
            <w:top w:val="none" w:sz="0" w:space="0" w:color="auto"/>
            <w:left w:val="none" w:sz="0" w:space="0" w:color="auto"/>
            <w:bottom w:val="none" w:sz="0" w:space="0" w:color="auto"/>
            <w:right w:val="none" w:sz="0" w:space="0" w:color="auto"/>
          </w:divBdr>
        </w:div>
      </w:divsChild>
    </w:div>
    <w:div w:id="902913533">
      <w:bodyDiv w:val="1"/>
      <w:marLeft w:val="0"/>
      <w:marRight w:val="0"/>
      <w:marTop w:val="0"/>
      <w:marBottom w:val="0"/>
      <w:divBdr>
        <w:top w:val="none" w:sz="0" w:space="0" w:color="auto"/>
        <w:left w:val="none" w:sz="0" w:space="0" w:color="auto"/>
        <w:bottom w:val="none" w:sz="0" w:space="0" w:color="auto"/>
        <w:right w:val="none" w:sz="0" w:space="0" w:color="auto"/>
      </w:divBdr>
      <w:divsChild>
        <w:div w:id="1711371350">
          <w:marLeft w:val="0"/>
          <w:marRight w:val="0"/>
          <w:marTop w:val="0"/>
          <w:marBottom w:val="0"/>
          <w:divBdr>
            <w:top w:val="none" w:sz="0" w:space="0" w:color="auto"/>
            <w:left w:val="none" w:sz="0" w:space="0" w:color="auto"/>
            <w:bottom w:val="none" w:sz="0" w:space="0" w:color="auto"/>
            <w:right w:val="none" w:sz="0" w:space="0" w:color="auto"/>
          </w:divBdr>
          <w:divsChild>
            <w:div w:id="822813194">
              <w:marLeft w:val="0"/>
              <w:marRight w:val="0"/>
              <w:marTop w:val="0"/>
              <w:marBottom w:val="0"/>
              <w:divBdr>
                <w:top w:val="none" w:sz="0" w:space="0" w:color="auto"/>
                <w:left w:val="none" w:sz="0" w:space="0" w:color="auto"/>
                <w:bottom w:val="none" w:sz="0" w:space="0" w:color="auto"/>
                <w:right w:val="none" w:sz="0" w:space="0" w:color="auto"/>
              </w:divBdr>
              <w:divsChild>
                <w:div w:id="985626390">
                  <w:marLeft w:val="0"/>
                  <w:marRight w:val="0"/>
                  <w:marTop w:val="240"/>
                  <w:marBottom w:val="240"/>
                  <w:divBdr>
                    <w:top w:val="none" w:sz="0" w:space="0" w:color="auto"/>
                    <w:left w:val="none" w:sz="0" w:space="0" w:color="auto"/>
                    <w:bottom w:val="none" w:sz="0" w:space="0" w:color="auto"/>
                    <w:right w:val="none" w:sz="0" w:space="0" w:color="auto"/>
                  </w:divBdr>
                  <w:divsChild>
                    <w:div w:id="128681394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58207415">
              <w:marLeft w:val="0"/>
              <w:marRight w:val="0"/>
              <w:marTop w:val="240"/>
              <w:marBottom w:val="0"/>
              <w:divBdr>
                <w:top w:val="none" w:sz="0" w:space="0" w:color="auto"/>
                <w:left w:val="none" w:sz="0" w:space="0" w:color="auto"/>
                <w:bottom w:val="none" w:sz="0" w:space="0" w:color="auto"/>
                <w:right w:val="none" w:sz="0" w:space="0" w:color="auto"/>
              </w:divBdr>
              <w:divsChild>
                <w:div w:id="1245800077">
                  <w:marLeft w:val="0"/>
                  <w:marRight w:val="0"/>
                  <w:marTop w:val="0"/>
                  <w:marBottom w:val="0"/>
                  <w:divBdr>
                    <w:top w:val="none" w:sz="0" w:space="0" w:color="auto"/>
                    <w:left w:val="none" w:sz="0" w:space="0" w:color="auto"/>
                    <w:bottom w:val="none" w:sz="0" w:space="0" w:color="auto"/>
                    <w:right w:val="none" w:sz="0" w:space="0" w:color="auto"/>
                  </w:divBdr>
                  <w:divsChild>
                    <w:div w:id="1941906619">
                      <w:marLeft w:val="0"/>
                      <w:marRight w:val="0"/>
                      <w:marTop w:val="240"/>
                      <w:marBottom w:val="0"/>
                      <w:divBdr>
                        <w:top w:val="none" w:sz="0" w:space="0" w:color="auto"/>
                        <w:left w:val="none" w:sz="0" w:space="0" w:color="auto"/>
                        <w:bottom w:val="none" w:sz="0" w:space="0" w:color="auto"/>
                        <w:right w:val="none" w:sz="0" w:space="0" w:color="auto"/>
                      </w:divBdr>
                      <w:divsChild>
                        <w:div w:id="2050642182">
                          <w:marLeft w:val="0"/>
                          <w:marRight w:val="0"/>
                          <w:marTop w:val="0"/>
                          <w:marBottom w:val="0"/>
                          <w:divBdr>
                            <w:top w:val="none" w:sz="0" w:space="0" w:color="auto"/>
                            <w:left w:val="none" w:sz="0" w:space="0" w:color="auto"/>
                            <w:bottom w:val="none" w:sz="0" w:space="0" w:color="auto"/>
                            <w:right w:val="none" w:sz="0" w:space="0" w:color="auto"/>
                          </w:divBdr>
                          <w:divsChild>
                            <w:div w:id="16467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048179">
                      <w:marLeft w:val="0"/>
                      <w:marRight w:val="0"/>
                      <w:marTop w:val="240"/>
                      <w:marBottom w:val="0"/>
                      <w:divBdr>
                        <w:top w:val="none" w:sz="0" w:space="0" w:color="auto"/>
                        <w:left w:val="none" w:sz="0" w:space="0" w:color="auto"/>
                        <w:bottom w:val="none" w:sz="0" w:space="0" w:color="auto"/>
                        <w:right w:val="none" w:sz="0" w:space="0" w:color="auto"/>
                      </w:divBdr>
                      <w:divsChild>
                        <w:div w:id="20204957">
                          <w:marLeft w:val="0"/>
                          <w:marRight w:val="0"/>
                          <w:marTop w:val="0"/>
                          <w:marBottom w:val="0"/>
                          <w:divBdr>
                            <w:top w:val="none" w:sz="0" w:space="0" w:color="auto"/>
                            <w:left w:val="none" w:sz="0" w:space="0" w:color="auto"/>
                            <w:bottom w:val="none" w:sz="0" w:space="0" w:color="auto"/>
                            <w:right w:val="none" w:sz="0" w:space="0" w:color="auto"/>
                          </w:divBdr>
                          <w:divsChild>
                            <w:div w:id="51545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5794">
                      <w:marLeft w:val="0"/>
                      <w:marRight w:val="0"/>
                      <w:marTop w:val="240"/>
                      <w:marBottom w:val="0"/>
                      <w:divBdr>
                        <w:top w:val="none" w:sz="0" w:space="0" w:color="auto"/>
                        <w:left w:val="none" w:sz="0" w:space="0" w:color="auto"/>
                        <w:bottom w:val="none" w:sz="0" w:space="0" w:color="auto"/>
                        <w:right w:val="none" w:sz="0" w:space="0" w:color="auto"/>
                      </w:divBdr>
                      <w:divsChild>
                        <w:div w:id="2030638008">
                          <w:marLeft w:val="0"/>
                          <w:marRight w:val="0"/>
                          <w:marTop w:val="0"/>
                          <w:marBottom w:val="0"/>
                          <w:divBdr>
                            <w:top w:val="none" w:sz="0" w:space="0" w:color="auto"/>
                            <w:left w:val="none" w:sz="0" w:space="0" w:color="auto"/>
                            <w:bottom w:val="none" w:sz="0" w:space="0" w:color="auto"/>
                            <w:right w:val="none" w:sz="0" w:space="0" w:color="auto"/>
                          </w:divBdr>
                          <w:divsChild>
                            <w:div w:id="36683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48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07564">
      <w:bodyDiv w:val="1"/>
      <w:marLeft w:val="0"/>
      <w:marRight w:val="0"/>
      <w:marTop w:val="0"/>
      <w:marBottom w:val="0"/>
      <w:divBdr>
        <w:top w:val="none" w:sz="0" w:space="0" w:color="auto"/>
        <w:left w:val="none" w:sz="0" w:space="0" w:color="auto"/>
        <w:bottom w:val="none" w:sz="0" w:space="0" w:color="auto"/>
        <w:right w:val="none" w:sz="0" w:space="0" w:color="auto"/>
      </w:divBdr>
      <w:divsChild>
        <w:div w:id="1119378413">
          <w:marLeft w:val="0"/>
          <w:marRight w:val="0"/>
          <w:marTop w:val="0"/>
          <w:marBottom w:val="0"/>
          <w:divBdr>
            <w:top w:val="none" w:sz="0" w:space="0" w:color="auto"/>
            <w:left w:val="none" w:sz="0" w:space="0" w:color="auto"/>
            <w:bottom w:val="none" w:sz="0" w:space="0" w:color="auto"/>
            <w:right w:val="none" w:sz="0" w:space="0" w:color="auto"/>
          </w:divBdr>
          <w:divsChild>
            <w:div w:id="1243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230686">
      <w:bodyDiv w:val="1"/>
      <w:marLeft w:val="0"/>
      <w:marRight w:val="0"/>
      <w:marTop w:val="0"/>
      <w:marBottom w:val="0"/>
      <w:divBdr>
        <w:top w:val="none" w:sz="0" w:space="0" w:color="auto"/>
        <w:left w:val="none" w:sz="0" w:space="0" w:color="auto"/>
        <w:bottom w:val="none" w:sz="0" w:space="0" w:color="auto"/>
        <w:right w:val="none" w:sz="0" w:space="0" w:color="auto"/>
      </w:divBdr>
      <w:divsChild>
        <w:div w:id="55205656">
          <w:marLeft w:val="0"/>
          <w:marRight w:val="0"/>
          <w:marTop w:val="0"/>
          <w:marBottom w:val="0"/>
          <w:divBdr>
            <w:top w:val="none" w:sz="0" w:space="0" w:color="auto"/>
            <w:left w:val="none" w:sz="0" w:space="0" w:color="auto"/>
            <w:bottom w:val="none" w:sz="0" w:space="0" w:color="auto"/>
            <w:right w:val="none" w:sz="0" w:space="0" w:color="auto"/>
          </w:divBdr>
          <w:divsChild>
            <w:div w:id="1172451530">
              <w:marLeft w:val="0"/>
              <w:marRight w:val="0"/>
              <w:marTop w:val="0"/>
              <w:marBottom w:val="0"/>
              <w:divBdr>
                <w:top w:val="none" w:sz="0" w:space="0" w:color="auto"/>
                <w:left w:val="none" w:sz="0" w:space="0" w:color="auto"/>
                <w:bottom w:val="none" w:sz="0" w:space="0" w:color="auto"/>
                <w:right w:val="none" w:sz="0" w:space="0" w:color="auto"/>
              </w:divBdr>
              <w:divsChild>
                <w:div w:id="1822887705">
                  <w:marLeft w:val="0"/>
                  <w:marRight w:val="0"/>
                  <w:marTop w:val="240"/>
                  <w:marBottom w:val="240"/>
                  <w:divBdr>
                    <w:top w:val="none" w:sz="0" w:space="0" w:color="auto"/>
                    <w:left w:val="none" w:sz="0" w:space="0" w:color="auto"/>
                    <w:bottom w:val="none" w:sz="0" w:space="0" w:color="auto"/>
                    <w:right w:val="none" w:sz="0" w:space="0" w:color="auto"/>
                  </w:divBdr>
                  <w:divsChild>
                    <w:div w:id="197101172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70289349">
              <w:marLeft w:val="0"/>
              <w:marRight w:val="0"/>
              <w:marTop w:val="240"/>
              <w:marBottom w:val="0"/>
              <w:divBdr>
                <w:top w:val="none" w:sz="0" w:space="0" w:color="auto"/>
                <w:left w:val="none" w:sz="0" w:space="0" w:color="auto"/>
                <w:bottom w:val="none" w:sz="0" w:space="0" w:color="auto"/>
                <w:right w:val="none" w:sz="0" w:space="0" w:color="auto"/>
              </w:divBdr>
              <w:divsChild>
                <w:div w:id="1374113835">
                  <w:marLeft w:val="0"/>
                  <w:marRight w:val="0"/>
                  <w:marTop w:val="0"/>
                  <w:marBottom w:val="0"/>
                  <w:divBdr>
                    <w:top w:val="none" w:sz="0" w:space="0" w:color="auto"/>
                    <w:left w:val="none" w:sz="0" w:space="0" w:color="auto"/>
                    <w:bottom w:val="none" w:sz="0" w:space="0" w:color="auto"/>
                    <w:right w:val="none" w:sz="0" w:space="0" w:color="auto"/>
                  </w:divBdr>
                  <w:divsChild>
                    <w:div w:id="1111558435">
                      <w:marLeft w:val="0"/>
                      <w:marRight w:val="0"/>
                      <w:marTop w:val="240"/>
                      <w:marBottom w:val="0"/>
                      <w:divBdr>
                        <w:top w:val="none" w:sz="0" w:space="0" w:color="auto"/>
                        <w:left w:val="none" w:sz="0" w:space="0" w:color="auto"/>
                        <w:bottom w:val="none" w:sz="0" w:space="0" w:color="auto"/>
                        <w:right w:val="none" w:sz="0" w:space="0" w:color="auto"/>
                      </w:divBdr>
                      <w:divsChild>
                        <w:div w:id="1351178495">
                          <w:marLeft w:val="0"/>
                          <w:marRight w:val="0"/>
                          <w:marTop w:val="0"/>
                          <w:marBottom w:val="0"/>
                          <w:divBdr>
                            <w:top w:val="none" w:sz="0" w:space="0" w:color="auto"/>
                            <w:left w:val="none" w:sz="0" w:space="0" w:color="auto"/>
                            <w:bottom w:val="none" w:sz="0" w:space="0" w:color="auto"/>
                            <w:right w:val="none" w:sz="0" w:space="0" w:color="auto"/>
                          </w:divBdr>
                          <w:divsChild>
                            <w:div w:id="123477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96824">
                      <w:marLeft w:val="0"/>
                      <w:marRight w:val="0"/>
                      <w:marTop w:val="240"/>
                      <w:marBottom w:val="0"/>
                      <w:divBdr>
                        <w:top w:val="none" w:sz="0" w:space="0" w:color="auto"/>
                        <w:left w:val="none" w:sz="0" w:space="0" w:color="auto"/>
                        <w:bottom w:val="none" w:sz="0" w:space="0" w:color="auto"/>
                        <w:right w:val="none" w:sz="0" w:space="0" w:color="auto"/>
                      </w:divBdr>
                      <w:divsChild>
                        <w:div w:id="1914897066">
                          <w:marLeft w:val="0"/>
                          <w:marRight w:val="0"/>
                          <w:marTop w:val="0"/>
                          <w:marBottom w:val="0"/>
                          <w:divBdr>
                            <w:top w:val="none" w:sz="0" w:space="0" w:color="auto"/>
                            <w:left w:val="none" w:sz="0" w:space="0" w:color="auto"/>
                            <w:bottom w:val="none" w:sz="0" w:space="0" w:color="auto"/>
                            <w:right w:val="none" w:sz="0" w:space="0" w:color="auto"/>
                          </w:divBdr>
                          <w:divsChild>
                            <w:div w:id="18228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8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95088">
      <w:bodyDiv w:val="1"/>
      <w:marLeft w:val="0"/>
      <w:marRight w:val="0"/>
      <w:marTop w:val="0"/>
      <w:marBottom w:val="0"/>
      <w:divBdr>
        <w:top w:val="none" w:sz="0" w:space="0" w:color="auto"/>
        <w:left w:val="none" w:sz="0" w:space="0" w:color="auto"/>
        <w:bottom w:val="none" w:sz="0" w:space="0" w:color="auto"/>
        <w:right w:val="none" w:sz="0" w:space="0" w:color="auto"/>
      </w:divBdr>
    </w:div>
    <w:div w:id="1105882206">
      <w:bodyDiv w:val="1"/>
      <w:marLeft w:val="0"/>
      <w:marRight w:val="0"/>
      <w:marTop w:val="0"/>
      <w:marBottom w:val="0"/>
      <w:divBdr>
        <w:top w:val="none" w:sz="0" w:space="0" w:color="auto"/>
        <w:left w:val="none" w:sz="0" w:space="0" w:color="auto"/>
        <w:bottom w:val="none" w:sz="0" w:space="0" w:color="auto"/>
        <w:right w:val="none" w:sz="0" w:space="0" w:color="auto"/>
      </w:divBdr>
      <w:divsChild>
        <w:div w:id="144203860">
          <w:marLeft w:val="360"/>
          <w:marRight w:val="0"/>
          <w:marTop w:val="0"/>
          <w:marBottom w:val="0"/>
          <w:divBdr>
            <w:top w:val="none" w:sz="0" w:space="0" w:color="auto"/>
            <w:left w:val="none" w:sz="0" w:space="0" w:color="auto"/>
            <w:bottom w:val="none" w:sz="0" w:space="0" w:color="auto"/>
            <w:right w:val="none" w:sz="0" w:space="0" w:color="auto"/>
          </w:divBdr>
        </w:div>
        <w:div w:id="260577400">
          <w:marLeft w:val="0"/>
          <w:marRight w:val="0"/>
          <w:marTop w:val="0"/>
          <w:marBottom w:val="0"/>
          <w:divBdr>
            <w:top w:val="none" w:sz="0" w:space="0" w:color="auto"/>
            <w:left w:val="none" w:sz="0" w:space="0" w:color="auto"/>
            <w:bottom w:val="none" w:sz="0" w:space="0" w:color="auto"/>
            <w:right w:val="none" w:sz="0" w:space="0" w:color="auto"/>
          </w:divBdr>
        </w:div>
        <w:div w:id="288517933">
          <w:marLeft w:val="360"/>
          <w:marRight w:val="0"/>
          <w:marTop w:val="0"/>
          <w:marBottom w:val="0"/>
          <w:divBdr>
            <w:top w:val="none" w:sz="0" w:space="0" w:color="auto"/>
            <w:left w:val="none" w:sz="0" w:space="0" w:color="auto"/>
            <w:bottom w:val="none" w:sz="0" w:space="0" w:color="auto"/>
            <w:right w:val="none" w:sz="0" w:space="0" w:color="auto"/>
          </w:divBdr>
        </w:div>
        <w:div w:id="301617876">
          <w:marLeft w:val="360"/>
          <w:marRight w:val="0"/>
          <w:marTop w:val="0"/>
          <w:marBottom w:val="0"/>
          <w:divBdr>
            <w:top w:val="none" w:sz="0" w:space="0" w:color="auto"/>
            <w:left w:val="none" w:sz="0" w:space="0" w:color="auto"/>
            <w:bottom w:val="none" w:sz="0" w:space="0" w:color="auto"/>
            <w:right w:val="none" w:sz="0" w:space="0" w:color="auto"/>
          </w:divBdr>
        </w:div>
        <w:div w:id="362246031">
          <w:marLeft w:val="360"/>
          <w:marRight w:val="0"/>
          <w:marTop w:val="0"/>
          <w:marBottom w:val="0"/>
          <w:divBdr>
            <w:top w:val="none" w:sz="0" w:space="0" w:color="auto"/>
            <w:left w:val="none" w:sz="0" w:space="0" w:color="auto"/>
            <w:bottom w:val="none" w:sz="0" w:space="0" w:color="auto"/>
            <w:right w:val="none" w:sz="0" w:space="0" w:color="auto"/>
          </w:divBdr>
        </w:div>
        <w:div w:id="587888100">
          <w:marLeft w:val="360"/>
          <w:marRight w:val="0"/>
          <w:marTop w:val="0"/>
          <w:marBottom w:val="0"/>
          <w:divBdr>
            <w:top w:val="none" w:sz="0" w:space="0" w:color="auto"/>
            <w:left w:val="none" w:sz="0" w:space="0" w:color="auto"/>
            <w:bottom w:val="none" w:sz="0" w:space="0" w:color="auto"/>
            <w:right w:val="none" w:sz="0" w:space="0" w:color="auto"/>
          </w:divBdr>
        </w:div>
        <w:div w:id="668483438">
          <w:marLeft w:val="360"/>
          <w:marRight w:val="0"/>
          <w:marTop w:val="0"/>
          <w:marBottom w:val="0"/>
          <w:divBdr>
            <w:top w:val="none" w:sz="0" w:space="0" w:color="auto"/>
            <w:left w:val="none" w:sz="0" w:space="0" w:color="auto"/>
            <w:bottom w:val="none" w:sz="0" w:space="0" w:color="auto"/>
            <w:right w:val="none" w:sz="0" w:space="0" w:color="auto"/>
          </w:divBdr>
        </w:div>
        <w:div w:id="824006713">
          <w:marLeft w:val="360"/>
          <w:marRight w:val="0"/>
          <w:marTop w:val="0"/>
          <w:marBottom w:val="0"/>
          <w:divBdr>
            <w:top w:val="none" w:sz="0" w:space="0" w:color="auto"/>
            <w:left w:val="none" w:sz="0" w:space="0" w:color="auto"/>
            <w:bottom w:val="none" w:sz="0" w:space="0" w:color="auto"/>
            <w:right w:val="none" w:sz="0" w:space="0" w:color="auto"/>
          </w:divBdr>
        </w:div>
        <w:div w:id="921766515">
          <w:marLeft w:val="360"/>
          <w:marRight w:val="0"/>
          <w:marTop w:val="0"/>
          <w:marBottom w:val="0"/>
          <w:divBdr>
            <w:top w:val="none" w:sz="0" w:space="0" w:color="auto"/>
            <w:left w:val="none" w:sz="0" w:space="0" w:color="auto"/>
            <w:bottom w:val="none" w:sz="0" w:space="0" w:color="auto"/>
            <w:right w:val="none" w:sz="0" w:space="0" w:color="auto"/>
          </w:divBdr>
        </w:div>
        <w:div w:id="1362437461">
          <w:marLeft w:val="0"/>
          <w:marRight w:val="0"/>
          <w:marTop w:val="0"/>
          <w:marBottom w:val="0"/>
          <w:divBdr>
            <w:top w:val="none" w:sz="0" w:space="0" w:color="auto"/>
            <w:left w:val="none" w:sz="0" w:space="0" w:color="auto"/>
            <w:bottom w:val="none" w:sz="0" w:space="0" w:color="auto"/>
            <w:right w:val="none" w:sz="0" w:space="0" w:color="auto"/>
          </w:divBdr>
        </w:div>
        <w:div w:id="1381855354">
          <w:marLeft w:val="360"/>
          <w:marRight w:val="0"/>
          <w:marTop w:val="0"/>
          <w:marBottom w:val="0"/>
          <w:divBdr>
            <w:top w:val="none" w:sz="0" w:space="0" w:color="auto"/>
            <w:left w:val="none" w:sz="0" w:space="0" w:color="auto"/>
            <w:bottom w:val="none" w:sz="0" w:space="0" w:color="auto"/>
            <w:right w:val="none" w:sz="0" w:space="0" w:color="auto"/>
          </w:divBdr>
        </w:div>
        <w:div w:id="1486320803">
          <w:marLeft w:val="0"/>
          <w:marRight w:val="0"/>
          <w:marTop w:val="0"/>
          <w:marBottom w:val="0"/>
          <w:divBdr>
            <w:top w:val="none" w:sz="0" w:space="0" w:color="auto"/>
            <w:left w:val="none" w:sz="0" w:space="0" w:color="auto"/>
            <w:bottom w:val="none" w:sz="0" w:space="0" w:color="auto"/>
            <w:right w:val="none" w:sz="0" w:space="0" w:color="auto"/>
          </w:divBdr>
        </w:div>
        <w:div w:id="1669627367">
          <w:marLeft w:val="0"/>
          <w:marRight w:val="0"/>
          <w:marTop w:val="0"/>
          <w:marBottom w:val="0"/>
          <w:divBdr>
            <w:top w:val="none" w:sz="0" w:space="0" w:color="auto"/>
            <w:left w:val="none" w:sz="0" w:space="0" w:color="auto"/>
            <w:bottom w:val="none" w:sz="0" w:space="0" w:color="auto"/>
            <w:right w:val="none" w:sz="0" w:space="0" w:color="auto"/>
          </w:divBdr>
        </w:div>
        <w:div w:id="1783836020">
          <w:marLeft w:val="360"/>
          <w:marRight w:val="0"/>
          <w:marTop w:val="0"/>
          <w:marBottom w:val="0"/>
          <w:divBdr>
            <w:top w:val="none" w:sz="0" w:space="0" w:color="auto"/>
            <w:left w:val="none" w:sz="0" w:space="0" w:color="auto"/>
            <w:bottom w:val="none" w:sz="0" w:space="0" w:color="auto"/>
            <w:right w:val="none" w:sz="0" w:space="0" w:color="auto"/>
          </w:divBdr>
        </w:div>
      </w:divsChild>
    </w:div>
    <w:div w:id="1148589534">
      <w:bodyDiv w:val="1"/>
      <w:marLeft w:val="0"/>
      <w:marRight w:val="0"/>
      <w:marTop w:val="0"/>
      <w:marBottom w:val="0"/>
      <w:divBdr>
        <w:top w:val="none" w:sz="0" w:space="0" w:color="auto"/>
        <w:left w:val="none" w:sz="0" w:space="0" w:color="auto"/>
        <w:bottom w:val="none" w:sz="0" w:space="0" w:color="auto"/>
        <w:right w:val="none" w:sz="0" w:space="0" w:color="auto"/>
      </w:divBdr>
      <w:divsChild>
        <w:div w:id="1837725279">
          <w:marLeft w:val="0"/>
          <w:marRight w:val="0"/>
          <w:marTop w:val="0"/>
          <w:marBottom w:val="0"/>
          <w:divBdr>
            <w:top w:val="none" w:sz="0" w:space="0" w:color="auto"/>
            <w:left w:val="none" w:sz="0" w:space="0" w:color="auto"/>
            <w:bottom w:val="none" w:sz="0" w:space="0" w:color="auto"/>
            <w:right w:val="none" w:sz="0" w:space="0" w:color="auto"/>
          </w:divBdr>
          <w:divsChild>
            <w:div w:id="863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4492">
      <w:bodyDiv w:val="1"/>
      <w:marLeft w:val="0"/>
      <w:marRight w:val="0"/>
      <w:marTop w:val="0"/>
      <w:marBottom w:val="0"/>
      <w:divBdr>
        <w:top w:val="none" w:sz="0" w:space="0" w:color="auto"/>
        <w:left w:val="none" w:sz="0" w:space="0" w:color="auto"/>
        <w:bottom w:val="none" w:sz="0" w:space="0" w:color="auto"/>
        <w:right w:val="none" w:sz="0" w:space="0" w:color="auto"/>
      </w:divBdr>
      <w:divsChild>
        <w:div w:id="1031758581">
          <w:marLeft w:val="0"/>
          <w:marRight w:val="0"/>
          <w:marTop w:val="0"/>
          <w:marBottom w:val="0"/>
          <w:divBdr>
            <w:top w:val="none" w:sz="0" w:space="0" w:color="auto"/>
            <w:left w:val="none" w:sz="0" w:space="0" w:color="auto"/>
            <w:bottom w:val="none" w:sz="0" w:space="0" w:color="auto"/>
            <w:right w:val="none" w:sz="0" w:space="0" w:color="auto"/>
          </w:divBdr>
        </w:div>
        <w:div w:id="1970668543">
          <w:marLeft w:val="180"/>
          <w:marRight w:val="0"/>
          <w:marTop w:val="0"/>
          <w:marBottom w:val="0"/>
          <w:divBdr>
            <w:top w:val="none" w:sz="0" w:space="0" w:color="auto"/>
            <w:left w:val="none" w:sz="0" w:space="0" w:color="auto"/>
            <w:bottom w:val="none" w:sz="0" w:space="0" w:color="auto"/>
            <w:right w:val="none" w:sz="0" w:space="0" w:color="auto"/>
          </w:divBdr>
        </w:div>
      </w:divsChild>
    </w:div>
    <w:div w:id="1177423655">
      <w:bodyDiv w:val="1"/>
      <w:marLeft w:val="0"/>
      <w:marRight w:val="0"/>
      <w:marTop w:val="0"/>
      <w:marBottom w:val="0"/>
      <w:divBdr>
        <w:top w:val="none" w:sz="0" w:space="0" w:color="auto"/>
        <w:left w:val="none" w:sz="0" w:space="0" w:color="auto"/>
        <w:bottom w:val="none" w:sz="0" w:space="0" w:color="auto"/>
        <w:right w:val="none" w:sz="0" w:space="0" w:color="auto"/>
      </w:divBdr>
      <w:divsChild>
        <w:div w:id="292951560">
          <w:marLeft w:val="360"/>
          <w:marRight w:val="0"/>
          <w:marTop w:val="0"/>
          <w:marBottom w:val="0"/>
          <w:divBdr>
            <w:top w:val="none" w:sz="0" w:space="0" w:color="auto"/>
            <w:left w:val="none" w:sz="0" w:space="0" w:color="auto"/>
            <w:bottom w:val="none" w:sz="0" w:space="0" w:color="auto"/>
            <w:right w:val="none" w:sz="0" w:space="0" w:color="auto"/>
          </w:divBdr>
        </w:div>
        <w:div w:id="380594903">
          <w:marLeft w:val="360"/>
          <w:marRight w:val="0"/>
          <w:marTop w:val="0"/>
          <w:marBottom w:val="0"/>
          <w:divBdr>
            <w:top w:val="none" w:sz="0" w:space="0" w:color="auto"/>
            <w:left w:val="none" w:sz="0" w:space="0" w:color="auto"/>
            <w:bottom w:val="none" w:sz="0" w:space="0" w:color="auto"/>
            <w:right w:val="none" w:sz="0" w:space="0" w:color="auto"/>
          </w:divBdr>
        </w:div>
        <w:div w:id="384181907">
          <w:marLeft w:val="0"/>
          <w:marRight w:val="0"/>
          <w:marTop w:val="0"/>
          <w:marBottom w:val="0"/>
          <w:divBdr>
            <w:top w:val="none" w:sz="0" w:space="0" w:color="auto"/>
            <w:left w:val="none" w:sz="0" w:space="0" w:color="auto"/>
            <w:bottom w:val="none" w:sz="0" w:space="0" w:color="auto"/>
            <w:right w:val="none" w:sz="0" w:space="0" w:color="auto"/>
          </w:divBdr>
        </w:div>
        <w:div w:id="392317408">
          <w:marLeft w:val="360"/>
          <w:marRight w:val="0"/>
          <w:marTop w:val="0"/>
          <w:marBottom w:val="0"/>
          <w:divBdr>
            <w:top w:val="none" w:sz="0" w:space="0" w:color="auto"/>
            <w:left w:val="none" w:sz="0" w:space="0" w:color="auto"/>
            <w:bottom w:val="none" w:sz="0" w:space="0" w:color="auto"/>
            <w:right w:val="none" w:sz="0" w:space="0" w:color="auto"/>
          </w:divBdr>
        </w:div>
        <w:div w:id="412511834">
          <w:marLeft w:val="360"/>
          <w:marRight w:val="0"/>
          <w:marTop w:val="0"/>
          <w:marBottom w:val="0"/>
          <w:divBdr>
            <w:top w:val="none" w:sz="0" w:space="0" w:color="auto"/>
            <w:left w:val="none" w:sz="0" w:space="0" w:color="auto"/>
            <w:bottom w:val="none" w:sz="0" w:space="0" w:color="auto"/>
            <w:right w:val="none" w:sz="0" w:space="0" w:color="auto"/>
          </w:divBdr>
        </w:div>
        <w:div w:id="468284311">
          <w:marLeft w:val="360"/>
          <w:marRight w:val="0"/>
          <w:marTop w:val="0"/>
          <w:marBottom w:val="0"/>
          <w:divBdr>
            <w:top w:val="none" w:sz="0" w:space="0" w:color="auto"/>
            <w:left w:val="none" w:sz="0" w:space="0" w:color="auto"/>
            <w:bottom w:val="none" w:sz="0" w:space="0" w:color="auto"/>
            <w:right w:val="none" w:sz="0" w:space="0" w:color="auto"/>
          </w:divBdr>
        </w:div>
        <w:div w:id="512259819">
          <w:marLeft w:val="360"/>
          <w:marRight w:val="0"/>
          <w:marTop w:val="0"/>
          <w:marBottom w:val="0"/>
          <w:divBdr>
            <w:top w:val="none" w:sz="0" w:space="0" w:color="auto"/>
            <w:left w:val="none" w:sz="0" w:space="0" w:color="auto"/>
            <w:bottom w:val="none" w:sz="0" w:space="0" w:color="auto"/>
            <w:right w:val="none" w:sz="0" w:space="0" w:color="auto"/>
          </w:divBdr>
        </w:div>
        <w:div w:id="538123748">
          <w:marLeft w:val="360"/>
          <w:marRight w:val="0"/>
          <w:marTop w:val="0"/>
          <w:marBottom w:val="0"/>
          <w:divBdr>
            <w:top w:val="none" w:sz="0" w:space="0" w:color="auto"/>
            <w:left w:val="none" w:sz="0" w:space="0" w:color="auto"/>
            <w:bottom w:val="none" w:sz="0" w:space="0" w:color="auto"/>
            <w:right w:val="none" w:sz="0" w:space="0" w:color="auto"/>
          </w:divBdr>
        </w:div>
        <w:div w:id="590118338">
          <w:marLeft w:val="360"/>
          <w:marRight w:val="0"/>
          <w:marTop w:val="0"/>
          <w:marBottom w:val="0"/>
          <w:divBdr>
            <w:top w:val="none" w:sz="0" w:space="0" w:color="auto"/>
            <w:left w:val="none" w:sz="0" w:space="0" w:color="auto"/>
            <w:bottom w:val="none" w:sz="0" w:space="0" w:color="auto"/>
            <w:right w:val="none" w:sz="0" w:space="0" w:color="auto"/>
          </w:divBdr>
        </w:div>
        <w:div w:id="661397053">
          <w:marLeft w:val="0"/>
          <w:marRight w:val="0"/>
          <w:marTop w:val="0"/>
          <w:marBottom w:val="0"/>
          <w:divBdr>
            <w:top w:val="none" w:sz="0" w:space="0" w:color="auto"/>
            <w:left w:val="none" w:sz="0" w:space="0" w:color="auto"/>
            <w:bottom w:val="none" w:sz="0" w:space="0" w:color="auto"/>
            <w:right w:val="none" w:sz="0" w:space="0" w:color="auto"/>
          </w:divBdr>
        </w:div>
        <w:div w:id="724061321">
          <w:marLeft w:val="360"/>
          <w:marRight w:val="0"/>
          <w:marTop w:val="0"/>
          <w:marBottom w:val="0"/>
          <w:divBdr>
            <w:top w:val="none" w:sz="0" w:space="0" w:color="auto"/>
            <w:left w:val="none" w:sz="0" w:space="0" w:color="auto"/>
            <w:bottom w:val="none" w:sz="0" w:space="0" w:color="auto"/>
            <w:right w:val="none" w:sz="0" w:space="0" w:color="auto"/>
          </w:divBdr>
        </w:div>
        <w:div w:id="800347109">
          <w:marLeft w:val="0"/>
          <w:marRight w:val="0"/>
          <w:marTop w:val="0"/>
          <w:marBottom w:val="0"/>
          <w:divBdr>
            <w:top w:val="none" w:sz="0" w:space="0" w:color="auto"/>
            <w:left w:val="none" w:sz="0" w:space="0" w:color="auto"/>
            <w:bottom w:val="none" w:sz="0" w:space="0" w:color="auto"/>
            <w:right w:val="none" w:sz="0" w:space="0" w:color="auto"/>
          </w:divBdr>
        </w:div>
        <w:div w:id="871380377">
          <w:marLeft w:val="360"/>
          <w:marRight w:val="0"/>
          <w:marTop w:val="0"/>
          <w:marBottom w:val="0"/>
          <w:divBdr>
            <w:top w:val="none" w:sz="0" w:space="0" w:color="auto"/>
            <w:left w:val="none" w:sz="0" w:space="0" w:color="auto"/>
            <w:bottom w:val="none" w:sz="0" w:space="0" w:color="auto"/>
            <w:right w:val="none" w:sz="0" w:space="0" w:color="auto"/>
          </w:divBdr>
        </w:div>
        <w:div w:id="971524344">
          <w:marLeft w:val="360"/>
          <w:marRight w:val="0"/>
          <w:marTop w:val="0"/>
          <w:marBottom w:val="0"/>
          <w:divBdr>
            <w:top w:val="none" w:sz="0" w:space="0" w:color="auto"/>
            <w:left w:val="none" w:sz="0" w:space="0" w:color="auto"/>
            <w:bottom w:val="none" w:sz="0" w:space="0" w:color="auto"/>
            <w:right w:val="none" w:sz="0" w:space="0" w:color="auto"/>
          </w:divBdr>
        </w:div>
        <w:div w:id="1176463588">
          <w:marLeft w:val="0"/>
          <w:marRight w:val="0"/>
          <w:marTop w:val="0"/>
          <w:marBottom w:val="0"/>
          <w:divBdr>
            <w:top w:val="none" w:sz="0" w:space="0" w:color="auto"/>
            <w:left w:val="none" w:sz="0" w:space="0" w:color="auto"/>
            <w:bottom w:val="none" w:sz="0" w:space="0" w:color="auto"/>
            <w:right w:val="none" w:sz="0" w:space="0" w:color="auto"/>
          </w:divBdr>
        </w:div>
        <w:div w:id="1199128815">
          <w:marLeft w:val="360"/>
          <w:marRight w:val="0"/>
          <w:marTop w:val="0"/>
          <w:marBottom w:val="0"/>
          <w:divBdr>
            <w:top w:val="none" w:sz="0" w:space="0" w:color="auto"/>
            <w:left w:val="none" w:sz="0" w:space="0" w:color="auto"/>
            <w:bottom w:val="none" w:sz="0" w:space="0" w:color="auto"/>
            <w:right w:val="none" w:sz="0" w:space="0" w:color="auto"/>
          </w:divBdr>
        </w:div>
        <w:div w:id="1213495801">
          <w:marLeft w:val="360"/>
          <w:marRight w:val="0"/>
          <w:marTop w:val="0"/>
          <w:marBottom w:val="0"/>
          <w:divBdr>
            <w:top w:val="none" w:sz="0" w:space="0" w:color="auto"/>
            <w:left w:val="none" w:sz="0" w:space="0" w:color="auto"/>
            <w:bottom w:val="none" w:sz="0" w:space="0" w:color="auto"/>
            <w:right w:val="none" w:sz="0" w:space="0" w:color="auto"/>
          </w:divBdr>
        </w:div>
        <w:div w:id="1399476187">
          <w:marLeft w:val="0"/>
          <w:marRight w:val="0"/>
          <w:marTop w:val="0"/>
          <w:marBottom w:val="0"/>
          <w:divBdr>
            <w:top w:val="none" w:sz="0" w:space="0" w:color="auto"/>
            <w:left w:val="none" w:sz="0" w:space="0" w:color="auto"/>
            <w:bottom w:val="none" w:sz="0" w:space="0" w:color="auto"/>
            <w:right w:val="none" w:sz="0" w:space="0" w:color="auto"/>
          </w:divBdr>
        </w:div>
        <w:div w:id="1404335310">
          <w:marLeft w:val="360"/>
          <w:marRight w:val="0"/>
          <w:marTop w:val="0"/>
          <w:marBottom w:val="0"/>
          <w:divBdr>
            <w:top w:val="none" w:sz="0" w:space="0" w:color="auto"/>
            <w:left w:val="none" w:sz="0" w:space="0" w:color="auto"/>
            <w:bottom w:val="none" w:sz="0" w:space="0" w:color="auto"/>
            <w:right w:val="none" w:sz="0" w:space="0" w:color="auto"/>
          </w:divBdr>
        </w:div>
        <w:div w:id="1467889217">
          <w:marLeft w:val="360"/>
          <w:marRight w:val="0"/>
          <w:marTop w:val="0"/>
          <w:marBottom w:val="0"/>
          <w:divBdr>
            <w:top w:val="none" w:sz="0" w:space="0" w:color="auto"/>
            <w:left w:val="none" w:sz="0" w:space="0" w:color="auto"/>
            <w:bottom w:val="none" w:sz="0" w:space="0" w:color="auto"/>
            <w:right w:val="none" w:sz="0" w:space="0" w:color="auto"/>
          </w:divBdr>
        </w:div>
        <w:div w:id="1497107838">
          <w:marLeft w:val="360"/>
          <w:marRight w:val="0"/>
          <w:marTop w:val="0"/>
          <w:marBottom w:val="0"/>
          <w:divBdr>
            <w:top w:val="none" w:sz="0" w:space="0" w:color="auto"/>
            <w:left w:val="none" w:sz="0" w:space="0" w:color="auto"/>
            <w:bottom w:val="none" w:sz="0" w:space="0" w:color="auto"/>
            <w:right w:val="none" w:sz="0" w:space="0" w:color="auto"/>
          </w:divBdr>
        </w:div>
        <w:div w:id="1594975864">
          <w:marLeft w:val="360"/>
          <w:marRight w:val="0"/>
          <w:marTop w:val="0"/>
          <w:marBottom w:val="0"/>
          <w:divBdr>
            <w:top w:val="none" w:sz="0" w:space="0" w:color="auto"/>
            <w:left w:val="none" w:sz="0" w:space="0" w:color="auto"/>
            <w:bottom w:val="none" w:sz="0" w:space="0" w:color="auto"/>
            <w:right w:val="none" w:sz="0" w:space="0" w:color="auto"/>
          </w:divBdr>
        </w:div>
        <w:div w:id="1700662742">
          <w:marLeft w:val="360"/>
          <w:marRight w:val="0"/>
          <w:marTop w:val="0"/>
          <w:marBottom w:val="0"/>
          <w:divBdr>
            <w:top w:val="none" w:sz="0" w:space="0" w:color="auto"/>
            <w:left w:val="none" w:sz="0" w:space="0" w:color="auto"/>
            <w:bottom w:val="none" w:sz="0" w:space="0" w:color="auto"/>
            <w:right w:val="none" w:sz="0" w:space="0" w:color="auto"/>
          </w:divBdr>
        </w:div>
        <w:div w:id="1705789012">
          <w:marLeft w:val="0"/>
          <w:marRight w:val="0"/>
          <w:marTop w:val="0"/>
          <w:marBottom w:val="0"/>
          <w:divBdr>
            <w:top w:val="none" w:sz="0" w:space="0" w:color="auto"/>
            <w:left w:val="none" w:sz="0" w:space="0" w:color="auto"/>
            <w:bottom w:val="none" w:sz="0" w:space="0" w:color="auto"/>
            <w:right w:val="none" w:sz="0" w:space="0" w:color="auto"/>
          </w:divBdr>
        </w:div>
        <w:div w:id="1780367704">
          <w:marLeft w:val="360"/>
          <w:marRight w:val="0"/>
          <w:marTop w:val="0"/>
          <w:marBottom w:val="0"/>
          <w:divBdr>
            <w:top w:val="none" w:sz="0" w:space="0" w:color="auto"/>
            <w:left w:val="none" w:sz="0" w:space="0" w:color="auto"/>
            <w:bottom w:val="none" w:sz="0" w:space="0" w:color="auto"/>
            <w:right w:val="none" w:sz="0" w:space="0" w:color="auto"/>
          </w:divBdr>
        </w:div>
        <w:div w:id="1955943929">
          <w:marLeft w:val="360"/>
          <w:marRight w:val="0"/>
          <w:marTop w:val="0"/>
          <w:marBottom w:val="0"/>
          <w:divBdr>
            <w:top w:val="none" w:sz="0" w:space="0" w:color="auto"/>
            <w:left w:val="none" w:sz="0" w:space="0" w:color="auto"/>
            <w:bottom w:val="none" w:sz="0" w:space="0" w:color="auto"/>
            <w:right w:val="none" w:sz="0" w:space="0" w:color="auto"/>
          </w:divBdr>
        </w:div>
      </w:divsChild>
    </w:div>
    <w:div w:id="1210796646">
      <w:bodyDiv w:val="1"/>
      <w:marLeft w:val="0"/>
      <w:marRight w:val="0"/>
      <w:marTop w:val="0"/>
      <w:marBottom w:val="0"/>
      <w:divBdr>
        <w:top w:val="none" w:sz="0" w:space="0" w:color="auto"/>
        <w:left w:val="none" w:sz="0" w:space="0" w:color="auto"/>
        <w:bottom w:val="none" w:sz="0" w:space="0" w:color="auto"/>
        <w:right w:val="none" w:sz="0" w:space="0" w:color="auto"/>
      </w:divBdr>
      <w:divsChild>
        <w:div w:id="2062167479">
          <w:marLeft w:val="0"/>
          <w:marRight w:val="0"/>
          <w:marTop w:val="0"/>
          <w:marBottom w:val="0"/>
          <w:divBdr>
            <w:top w:val="none" w:sz="0" w:space="0" w:color="auto"/>
            <w:left w:val="none" w:sz="0" w:space="0" w:color="auto"/>
            <w:bottom w:val="none" w:sz="0" w:space="0" w:color="auto"/>
            <w:right w:val="none" w:sz="0" w:space="0" w:color="auto"/>
          </w:divBdr>
          <w:divsChild>
            <w:div w:id="362484272">
              <w:marLeft w:val="0"/>
              <w:marRight w:val="0"/>
              <w:marTop w:val="0"/>
              <w:marBottom w:val="0"/>
              <w:divBdr>
                <w:top w:val="none" w:sz="0" w:space="0" w:color="auto"/>
                <w:left w:val="none" w:sz="0" w:space="0" w:color="auto"/>
                <w:bottom w:val="none" w:sz="0" w:space="0" w:color="auto"/>
                <w:right w:val="none" w:sz="0" w:space="0" w:color="auto"/>
              </w:divBdr>
              <w:divsChild>
                <w:div w:id="945649032">
                  <w:marLeft w:val="0"/>
                  <w:marRight w:val="0"/>
                  <w:marTop w:val="240"/>
                  <w:marBottom w:val="240"/>
                  <w:divBdr>
                    <w:top w:val="none" w:sz="0" w:space="0" w:color="auto"/>
                    <w:left w:val="none" w:sz="0" w:space="0" w:color="auto"/>
                    <w:bottom w:val="none" w:sz="0" w:space="0" w:color="auto"/>
                    <w:right w:val="none" w:sz="0" w:space="0" w:color="auto"/>
                  </w:divBdr>
                  <w:divsChild>
                    <w:div w:id="25887101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091149586">
              <w:marLeft w:val="0"/>
              <w:marRight w:val="0"/>
              <w:marTop w:val="240"/>
              <w:marBottom w:val="0"/>
              <w:divBdr>
                <w:top w:val="none" w:sz="0" w:space="0" w:color="auto"/>
                <w:left w:val="none" w:sz="0" w:space="0" w:color="auto"/>
                <w:bottom w:val="none" w:sz="0" w:space="0" w:color="auto"/>
                <w:right w:val="none" w:sz="0" w:space="0" w:color="auto"/>
              </w:divBdr>
              <w:divsChild>
                <w:div w:id="844125416">
                  <w:marLeft w:val="0"/>
                  <w:marRight w:val="0"/>
                  <w:marTop w:val="0"/>
                  <w:marBottom w:val="0"/>
                  <w:divBdr>
                    <w:top w:val="none" w:sz="0" w:space="0" w:color="auto"/>
                    <w:left w:val="none" w:sz="0" w:space="0" w:color="auto"/>
                    <w:bottom w:val="none" w:sz="0" w:space="0" w:color="auto"/>
                    <w:right w:val="none" w:sz="0" w:space="0" w:color="auto"/>
                  </w:divBdr>
                  <w:divsChild>
                    <w:div w:id="951865999">
                      <w:marLeft w:val="0"/>
                      <w:marRight w:val="0"/>
                      <w:marTop w:val="0"/>
                      <w:marBottom w:val="0"/>
                      <w:divBdr>
                        <w:top w:val="none" w:sz="0" w:space="0" w:color="auto"/>
                        <w:left w:val="none" w:sz="0" w:space="0" w:color="auto"/>
                        <w:bottom w:val="none" w:sz="0" w:space="0" w:color="auto"/>
                        <w:right w:val="none" w:sz="0" w:space="0" w:color="auto"/>
                      </w:divBdr>
                      <w:divsChild>
                        <w:div w:id="1375931114">
                          <w:marLeft w:val="0"/>
                          <w:marRight w:val="0"/>
                          <w:marTop w:val="0"/>
                          <w:marBottom w:val="0"/>
                          <w:divBdr>
                            <w:top w:val="none" w:sz="0" w:space="0" w:color="auto"/>
                            <w:left w:val="none" w:sz="0" w:space="0" w:color="auto"/>
                            <w:bottom w:val="none" w:sz="0" w:space="0" w:color="auto"/>
                            <w:right w:val="none" w:sz="0" w:space="0" w:color="auto"/>
                          </w:divBdr>
                        </w:div>
                      </w:divsChild>
                    </w:div>
                    <w:div w:id="370421834">
                      <w:marLeft w:val="0"/>
                      <w:marRight w:val="0"/>
                      <w:marTop w:val="240"/>
                      <w:marBottom w:val="0"/>
                      <w:divBdr>
                        <w:top w:val="none" w:sz="0" w:space="0" w:color="auto"/>
                        <w:left w:val="none" w:sz="0" w:space="0" w:color="auto"/>
                        <w:bottom w:val="none" w:sz="0" w:space="0" w:color="auto"/>
                        <w:right w:val="none" w:sz="0" w:space="0" w:color="auto"/>
                      </w:divBdr>
                      <w:divsChild>
                        <w:div w:id="1204751965">
                          <w:marLeft w:val="0"/>
                          <w:marRight w:val="0"/>
                          <w:marTop w:val="0"/>
                          <w:marBottom w:val="0"/>
                          <w:divBdr>
                            <w:top w:val="none" w:sz="0" w:space="0" w:color="auto"/>
                            <w:left w:val="none" w:sz="0" w:space="0" w:color="auto"/>
                            <w:bottom w:val="none" w:sz="0" w:space="0" w:color="auto"/>
                            <w:right w:val="none" w:sz="0" w:space="0" w:color="auto"/>
                          </w:divBdr>
                          <w:divsChild>
                            <w:div w:id="16448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76074">
                      <w:marLeft w:val="0"/>
                      <w:marRight w:val="0"/>
                      <w:marTop w:val="240"/>
                      <w:marBottom w:val="0"/>
                      <w:divBdr>
                        <w:top w:val="none" w:sz="0" w:space="0" w:color="auto"/>
                        <w:left w:val="none" w:sz="0" w:space="0" w:color="auto"/>
                        <w:bottom w:val="none" w:sz="0" w:space="0" w:color="auto"/>
                        <w:right w:val="none" w:sz="0" w:space="0" w:color="auto"/>
                      </w:divBdr>
                      <w:divsChild>
                        <w:div w:id="510797772">
                          <w:marLeft w:val="0"/>
                          <w:marRight w:val="0"/>
                          <w:marTop w:val="0"/>
                          <w:marBottom w:val="0"/>
                          <w:divBdr>
                            <w:top w:val="none" w:sz="0" w:space="0" w:color="auto"/>
                            <w:left w:val="none" w:sz="0" w:space="0" w:color="auto"/>
                            <w:bottom w:val="none" w:sz="0" w:space="0" w:color="auto"/>
                            <w:right w:val="none" w:sz="0" w:space="0" w:color="auto"/>
                          </w:divBdr>
                          <w:divsChild>
                            <w:div w:id="60176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2447">
                      <w:marLeft w:val="0"/>
                      <w:marRight w:val="0"/>
                      <w:marTop w:val="240"/>
                      <w:marBottom w:val="0"/>
                      <w:divBdr>
                        <w:top w:val="none" w:sz="0" w:space="0" w:color="auto"/>
                        <w:left w:val="none" w:sz="0" w:space="0" w:color="auto"/>
                        <w:bottom w:val="none" w:sz="0" w:space="0" w:color="auto"/>
                        <w:right w:val="none" w:sz="0" w:space="0" w:color="auto"/>
                      </w:divBdr>
                      <w:divsChild>
                        <w:div w:id="1521626874">
                          <w:marLeft w:val="0"/>
                          <w:marRight w:val="0"/>
                          <w:marTop w:val="0"/>
                          <w:marBottom w:val="0"/>
                          <w:divBdr>
                            <w:top w:val="none" w:sz="0" w:space="0" w:color="auto"/>
                            <w:left w:val="none" w:sz="0" w:space="0" w:color="auto"/>
                            <w:bottom w:val="none" w:sz="0" w:space="0" w:color="auto"/>
                            <w:right w:val="none" w:sz="0" w:space="0" w:color="auto"/>
                          </w:divBdr>
                          <w:divsChild>
                            <w:div w:id="7728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5756">
                      <w:marLeft w:val="0"/>
                      <w:marRight w:val="0"/>
                      <w:marTop w:val="240"/>
                      <w:marBottom w:val="0"/>
                      <w:divBdr>
                        <w:top w:val="none" w:sz="0" w:space="0" w:color="auto"/>
                        <w:left w:val="none" w:sz="0" w:space="0" w:color="auto"/>
                        <w:bottom w:val="none" w:sz="0" w:space="0" w:color="auto"/>
                        <w:right w:val="none" w:sz="0" w:space="0" w:color="auto"/>
                      </w:divBdr>
                      <w:divsChild>
                        <w:div w:id="1351026909">
                          <w:marLeft w:val="0"/>
                          <w:marRight w:val="0"/>
                          <w:marTop w:val="0"/>
                          <w:marBottom w:val="0"/>
                          <w:divBdr>
                            <w:top w:val="none" w:sz="0" w:space="0" w:color="auto"/>
                            <w:left w:val="none" w:sz="0" w:space="0" w:color="auto"/>
                            <w:bottom w:val="none" w:sz="0" w:space="0" w:color="auto"/>
                            <w:right w:val="none" w:sz="0" w:space="0" w:color="auto"/>
                          </w:divBdr>
                          <w:divsChild>
                            <w:div w:id="103573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0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61719">
      <w:bodyDiv w:val="1"/>
      <w:marLeft w:val="0"/>
      <w:marRight w:val="0"/>
      <w:marTop w:val="0"/>
      <w:marBottom w:val="0"/>
      <w:divBdr>
        <w:top w:val="none" w:sz="0" w:space="0" w:color="auto"/>
        <w:left w:val="none" w:sz="0" w:space="0" w:color="auto"/>
        <w:bottom w:val="none" w:sz="0" w:space="0" w:color="auto"/>
        <w:right w:val="none" w:sz="0" w:space="0" w:color="auto"/>
      </w:divBdr>
      <w:divsChild>
        <w:div w:id="170722633">
          <w:marLeft w:val="360"/>
          <w:marRight w:val="0"/>
          <w:marTop w:val="0"/>
          <w:marBottom w:val="0"/>
          <w:divBdr>
            <w:top w:val="none" w:sz="0" w:space="0" w:color="auto"/>
            <w:left w:val="none" w:sz="0" w:space="0" w:color="auto"/>
            <w:bottom w:val="none" w:sz="0" w:space="0" w:color="auto"/>
            <w:right w:val="none" w:sz="0" w:space="0" w:color="auto"/>
          </w:divBdr>
        </w:div>
        <w:div w:id="208805168">
          <w:marLeft w:val="0"/>
          <w:marRight w:val="0"/>
          <w:marTop w:val="0"/>
          <w:marBottom w:val="0"/>
          <w:divBdr>
            <w:top w:val="none" w:sz="0" w:space="0" w:color="auto"/>
            <w:left w:val="none" w:sz="0" w:space="0" w:color="auto"/>
            <w:bottom w:val="none" w:sz="0" w:space="0" w:color="auto"/>
            <w:right w:val="none" w:sz="0" w:space="0" w:color="auto"/>
          </w:divBdr>
        </w:div>
        <w:div w:id="213472548">
          <w:marLeft w:val="360"/>
          <w:marRight w:val="0"/>
          <w:marTop w:val="0"/>
          <w:marBottom w:val="0"/>
          <w:divBdr>
            <w:top w:val="none" w:sz="0" w:space="0" w:color="auto"/>
            <w:left w:val="none" w:sz="0" w:space="0" w:color="auto"/>
            <w:bottom w:val="none" w:sz="0" w:space="0" w:color="auto"/>
            <w:right w:val="none" w:sz="0" w:space="0" w:color="auto"/>
          </w:divBdr>
        </w:div>
        <w:div w:id="228350839">
          <w:marLeft w:val="360"/>
          <w:marRight w:val="0"/>
          <w:marTop w:val="0"/>
          <w:marBottom w:val="0"/>
          <w:divBdr>
            <w:top w:val="none" w:sz="0" w:space="0" w:color="auto"/>
            <w:left w:val="none" w:sz="0" w:space="0" w:color="auto"/>
            <w:bottom w:val="none" w:sz="0" w:space="0" w:color="auto"/>
            <w:right w:val="none" w:sz="0" w:space="0" w:color="auto"/>
          </w:divBdr>
        </w:div>
        <w:div w:id="299967254">
          <w:marLeft w:val="0"/>
          <w:marRight w:val="0"/>
          <w:marTop w:val="0"/>
          <w:marBottom w:val="0"/>
          <w:divBdr>
            <w:top w:val="none" w:sz="0" w:space="0" w:color="auto"/>
            <w:left w:val="none" w:sz="0" w:space="0" w:color="auto"/>
            <w:bottom w:val="none" w:sz="0" w:space="0" w:color="auto"/>
            <w:right w:val="none" w:sz="0" w:space="0" w:color="auto"/>
          </w:divBdr>
        </w:div>
        <w:div w:id="821778208">
          <w:marLeft w:val="360"/>
          <w:marRight w:val="0"/>
          <w:marTop w:val="0"/>
          <w:marBottom w:val="0"/>
          <w:divBdr>
            <w:top w:val="none" w:sz="0" w:space="0" w:color="auto"/>
            <w:left w:val="none" w:sz="0" w:space="0" w:color="auto"/>
            <w:bottom w:val="none" w:sz="0" w:space="0" w:color="auto"/>
            <w:right w:val="none" w:sz="0" w:space="0" w:color="auto"/>
          </w:divBdr>
        </w:div>
        <w:div w:id="990406967">
          <w:marLeft w:val="360"/>
          <w:marRight w:val="0"/>
          <w:marTop w:val="0"/>
          <w:marBottom w:val="0"/>
          <w:divBdr>
            <w:top w:val="none" w:sz="0" w:space="0" w:color="auto"/>
            <w:left w:val="none" w:sz="0" w:space="0" w:color="auto"/>
            <w:bottom w:val="none" w:sz="0" w:space="0" w:color="auto"/>
            <w:right w:val="none" w:sz="0" w:space="0" w:color="auto"/>
          </w:divBdr>
        </w:div>
        <w:div w:id="1168399710">
          <w:marLeft w:val="0"/>
          <w:marRight w:val="0"/>
          <w:marTop w:val="0"/>
          <w:marBottom w:val="0"/>
          <w:divBdr>
            <w:top w:val="none" w:sz="0" w:space="0" w:color="auto"/>
            <w:left w:val="none" w:sz="0" w:space="0" w:color="auto"/>
            <w:bottom w:val="none" w:sz="0" w:space="0" w:color="auto"/>
            <w:right w:val="none" w:sz="0" w:space="0" w:color="auto"/>
          </w:divBdr>
        </w:div>
        <w:div w:id="1327712666">
          <w:marLeft w:val="360"/>
          <w:marRight w:val="0"/>
          <w:marTop w:val="0"/>
          <w:marBottom w:val="0"/>
          <w:divBdr>
            <w:top w:val="none" w:sz="0" w:space="0" w:color="auto"/>
            <w:left w:val="none" w:sz="0" w:space="0" w:color="auto"/>
            <w:bottom w:val="none" w:sz="0" w:space="0" w:color="auto"/>
            <w:right w:val="none" w:sz="0" w:space="0" w:color="auto"/>
          </w:divBdr>
        </w:div>
        <w:div w:id="1444223778">
          <w:marLeft w:val="360"/>
          <w:marRight w:val="0"/>
          <w:marTop w:val="0"/>
          <w:marBottom w:val="0"/>
          <w:divBdr>
            <w:top w:val="none" w:sz="0" w:space="0" w:color="auto"/>
            <w:left w:val="none" w:sz="0" w:space="0" w:color="auto"/>
            <w:bottom w:val="none" w:sz="0" w:space="0" w:color="auto"/>
            <w:right w:val="none" w:sz="0" w:space="0" w:color="auto"/>
          </w:divBdr>
        </w:div>
        <w:div w:id="1824854279">
          <w:marLeft w:val="360"/>
          <w:marRight w:val="0"/>
          <w:marTop w:val="0"/>
          <w:marBottom w:val="0"/>
          <w:divBdr>
            <w:top w:val="none" w:sz="0" w:space="0" w:color="auto"/>
            <w:left w:val="none" w:sz="0" w:space="0" w:color="auto"/>
            <w:bottom w:val="none" w:sz="0" w:space="0" w:color="auto"/>
            <w:right w:val="none" w:sz="0" w:space="0" w:color="auto"/>
          </w:divBdr>
        </w:div>
        <w:div w:id="2013025615">
          <w:marLeft w:val="360"/>
          <w:marRight w:val="0"/>
          <w:marTop w:val="0"/>
          <w:marBottom w:val="0"/>
          <w:divBdr>
            <w:top w:val="none" w:sz="0" w:space="0" w:color="auto"/>
            <w:left w:val="none" w:sz="0" w:space="0" w:color="auto"/>
            <w:bottom w:val="none" w:sz="0" w:space="0" w:color="auto"/>
            <w:right w:val="none" w:sz="0" w:space="0" w:color="auto"/>
          </w:divBdr>
        </w:div>
        <w:div w:id="2133403265">
          <w:marLeft w:val="0"/>
          <w:marRight w:val="0"/>
          <w:marTop w:val="0"/>
          <w:marBottom w:val="0"/>
          <w:divBdr>
            <w:top w:val="none" w:sz="0" w:space="0" w:color="auto"/>
            <w:left w:val="none" w:sz="0" w:space="0" w:color="auto"/>
            <w:bottom w:val="none" w:sz="0" w:space="0" w:color="auto"/>
            <w:right w:val="none" w:sz="0" w:space="0" w:color="auto"/>
          </w:divBdr>
        </w:div>
      </w:divsChild>
    </w:div>
    <w:div w:id="1296328849">
      <w:bodyDiv w:val="1"/>
      <w:marLeft w:val="0"/>
      <w:marRight w:val="0"/>
      <w:marTop w:val="0"/>
      <w:marBottom w:val="0"/>
      <w:divBdr>
        <w:top w:val="none" w:sz="0" w:space="0" w:color="auto"/>
        <w:left w:val="none" w:sz="0" w:space="0" w:color="auto"/>
        <w:bottom w:val="none" w:sz="0" w:space="0" w:color="auto"/>
        <w:right w:val="none" w:sz="0" w:space="0" w:color="auto"/>
      </w:divBdr>
    </w:div>
    <w:div w:id="1372339454">
      <w:bodyDiv w:val="1"/>
      <w:marLeft w:val="0"/>
      <w:marRight w:val="0"/>
      <w:marTop w:val="0"/>
      <w:marBottom w:val="0"/>
      <w:divBdr>
        <w:top w:val="none" w:sz="0" w:space="0" w:color="auto"/>
        <w:left w:val="none" w:sz="0" w:space="0" w:color="auto"/>
        <w:bottom w:val="none" w:sz="0" w:space="0" w:color="auto"/>
        <w:right w:val="none" w:sz="0" w:space="0" w:color="auto"/>
      </w:divBdr>
      <w:divsChild>
        <w:div w:id="45036323">
          <w:marLeft w:val="360"/>
          <w:marRight w:val="0"/>
          <w:marTop w:val="0"/>
          <w:marBottom w:val="0"/>
          <w:divBdr>
            <w:top w:val="none" w:sz="0" w:space="0" w:color="auto"/>
            <w:left w:val="none" w:sz="0" w:space="0" w:color="auto"/>
            <w:bottom w:val="none" w:sz="0" w:space="0" w:color="auto"/>
            <w:right w:val="none" w:sz="0" w:space="0" w:color="auto"/>
          </w:divBdr>
        </w:div>
        <w:div w:id="680278656">
          <w:marLeft w:val="360"/>
          <w:marRight w:val="0"/>
          <w:marTop w:val="0"/>
          <w:marBottom w:val="0"/>
          <w:divBdr>
            <w:top w:val="none" w:sz="0" w:space="0" w:color="auto"/>
            <w:left w:val="none" w:sz="0" w:space="0" w:color="auto"/>
            <w:bottom w:val="none" w:sz="0" w:space="0" w:color="auto"/>
            <w:right w:val="none" w:sz="0" w:space="0" w:color="auto"/>
          </w:divBdr>
        </w:div>
        <w:div w:id="784351329">
          <w:marLeft w:val="360"/>
          <w:marRight w:val="0"/>
          <w:marTop w:val="0"/>
          <w:marBottom w:val="0"/>
          <w:divBdr>
            <w:top w:val="none" w:sz="0" w:space="0" w:color="auto"/>
            <w:left w:val="none" w:sz="0" w:space="0" w:color="auto"/>
            <w:bottom w:val="none" w:sz="0" w:space="0" w:color="auto"/>
            <w:right w:val="none" w:sz="0" w:space="0" w:color="auto"/>
          </w:divBdr>
        </w:div>
        <w:div w:id="820537943">
          <w:marLeft w:val="0"/>
          <w:marRight w:val="0"/>
          <w:marTop w:val="0"/>
          <w:marBottom w:val="0"/>
          <w:divBdr>
            <w:top w:val="none" w:sz="0" w:space="0" w:color="auto"/>
            <w:left w:val="none" w:sz="0" w:space="0" w:color="auto"/>
            <w:bottom w:val="none" w:sz="0" w:space="0" w:color="auto"/>
            <w:right w:val="none" w:sz="0" w:space="0" w:color="auto"/>
          </w:divBdr>
        </w:div>
        <w:div w:id="827792352">
          <w:marLeft w:val="0"/>
          <w:marRight w:val="0"/>
          <w:marTop w:val="0"/>
          <w:marBottom w:val="0"/>
          <w:divBdr>
            <w:top w:val="none" w:sz="0" w:space="0" w:color="auto"/>
            <w:left w:val="none" w:sz="0" w:space="0" w:color="auto"/>
            <w:bottom w:val="none" w:sz="0" w:space="0" w:color="auto"/>
            <w:right w:val="none" w:sz="0" w:space="0" w:color="auto"/>
          </w:divBdr>
        </w:div>
        <w:div w:id="1431312665">
          <w:marLeft w:val="720"/>
          <w:marRight w:val="0"/>
          <w:marTop w:val="0"/>
          <w:marBottom w:val="0"/>
          <w:divBdr>
            <w:top w:val="none" w:sz="0" w:space="0" w:color="auto"/>
            <w:left w:val="none" w:sz="0" w:space="0" w:color="auto"/>
            <w:bottom w:val="none" w:sz="0" w:space="0" w:color="auto"/>
            <w:right w:val="none" w:sz="0" w:space="0" w:color="auto"/>
          </w:divBdr>
        </w:div>
        <w:div w:id="1540777704">
          <w:marLeft w:val="360"/>
          <w:marRight w:val="0"/>
          <w:marTop w:val="0"/>
          <w:marBottom w:val="0"/>
          <w:divBdr>
            <w:top w:val="none" w:sz="0" w:space="0" w:color="auto"/>
            <w:left w:val="none" w:sz="0" w:space="0" w:color="auto"/>
            <w:bottom w:val="none" w:sz="0" w:space="0" w:color="auto"/>
            <w:right w:val="none" w:sz="0" w:space="0" w:color="auto"/>
          </w:divBdr>
        </w:div>
        <w:div w:id="1582375534">
          <w:marLeft w:val="360"/>
          <w:marRight w:val="0"/>
          <w:marTop w:val="0"/>
          <w:marBottom w:val="0"/>
          <w:divBdr>
            <w:top w:val="none" w:sz="0" w:space="0" w:color="auto"/>
            <w:left w:val="none" w:sz="0" w:space="0" w:color="auto"/>
            <w:bottom w:val="none" w:sz="0" w:space="0" w:color="auto"/>
            <w:right w:val="none" w:sz="0" w:space="0" w:color="auto"/>
          </w:divBdr>
        </w:div>
        <w:div w:id="1658223084">
          <w:marLeft w:val="720"/>
          <w:marRight w:val="0"/>
          <w:marTop w:val="0"/>
          <w:marBottom w:val="0"/>
          <w:divBdr>
            <w:top w:val="none" w:sz="0" w:space="0" w:color="auto"/>
            <w:left w:val="none" w:sz="0" w:space="0" w:color="auto"/>
            <w:bottom w:val="none" w:sz="0" w:space="0" w:color="auto"/>
            <w:right w:val="none" w:sz="0" w:space="0" w:color="auto"/>
          </w:divBdr>
        </w:div>
        <w:div w:id="1680035991">
          <w:marLeft w:val="720"/>
          <w:marRight w:val="0"/>
          <w:marTop w:val="0"/>
          <w:marBottom w:val="0"/>
          <w:divBdr>
            <w:top w:val="none" w:sz="0" w:space="0" w:color="auto"/>
            <w:left w:val="none" w:sz="0" w:space="0" w:color="auto"/>
            <w:bottom w:val="none" w:sz="0" w:space="0" w:color="auto"/>
            <w:right w:val="none" w:sz="0" w:space="0" w:color="auto"/>
          </w:divBdr>
        </w:div>
        <w:div w:id="1778601760">
          <w:marLeft w:val="360"/>
          <w:marRight w:val="0"/>
          <w:marTop w:val="0"/>
          <w:marBottom w:val="0"/>
          <w:divBdr>
            <w:top w:val="none" w:sz="0" w:space="0" w:color="auto"/>
            <w:left w:val="none" w:sz="0" w:space="0" w:color="auto"/>
            <w:bottom w:val="none" w:sz="0" w:space="0" w:color="auto"/>
            <w:right w:val="none" w:sz="0" w:space="0" w:color="auto"/>
          </w:divBdr>
        </w:div>
        <w:div w:id="1829860647">
          <w:marLeft w:val="360"/>
          <w:marRight w:val="0"/>
          <w:marTop w:val="0"/>
          <w:marBottom w:val="0"/>
          <w:divBdr>
            <w:top w:val="none" w:sz="0" w:space="0" w:color="auto"/>
            <w:left w:val="none" w:sz="0" w:space="0" w:color="auto"/>
            <w:bottom w:val="none" w:sz="0" w:space="0" w:color="auto"/>
            <w:right w:val="none" w:sz="0" w:space="0" w:color="auto"/>
          </w:divBdr>
        </w:div>
        <w:div w:id="2063864347">
          <w:marLeft w:val="0"/>
          <w:marRight w:val="0"/>
          <w:marTop w:val="0"/>
          <w:marBottom w:val="0"/>
          <w:divBdr>
            <w:top w:val="none" w:sz="0" w:space="0" w:color="auto"/>
            <w:left w:val="none" w:sz="0" w:space="0" w:color="auto"/>
            <w:bottom w:val="none" w:sz="0" w:space="0" w:color="auto"/>
            <w:right w:val="none" w:sz="0" w:space="0" w:color="auto"/>
          </w:divBdr>
        </w:div>
        <w:div w:id="2141219874">
          <w:marLeft w:val="360"/>
          <w:marRight w:val="0"/>
          <w:marTop w:val="0"/>
          <w:marBottom w:val="0"/>
          <w:divBdr>
            <w:top w:val="none" w:sz="0" w:space="0" w:color="auto"/>
            <w:left w:val="none" w:sz="0" w:space="0" w:color="auto"/>
            <w:bottom w:val="none" w:sz="0" w:space="0" w:color="auto"/>
            <w:right w:val="none" w:sz="0" w:space="0" w:color="auto"/>
          </w:divBdr>
        </w:div>
      </w:divsChild>
    </w:div>
    <w:div w:id="1402944770">
      <w:bodyDiv w:val="1"/>
      <w:marLeft w:val="0"/>
      <w:marRight w:val="0"/>
      <w:marTop w:val="0"/>
      <w:marBottom w:val="0"/>
      <w:divBdr>
        <w:top w:val="none" w:sz="0" w:space="0" w:color="auto"/>
        <w:left w:val="none" w:sz="0" w:space="0" w:color="auto"/>
        <w:bottom w:val="none" w:sz="0" w:space="0" w:color="auto"/>
        <w:right w:val="none" w:sz="0" w:space="0" w:color="auto"/>
      </w:divBdr>
      <w:divsChild>
        <w:div w:id="302924930">
          <w:marLeft w:val="180"/>
          <w:marRight w:val="0"/>
          <w:marTop w:val="0"/>
          <w:marBottom w:val="0"/>
          <w:divBdr>
            <w:top w:val="none" w:sz="0" w:space="0" w:color="auto"/>
            <w:left w:val="none" w:sz="0" w:space="0" w:color="auto"/>
            <w:bottom w:val="none" w:sz="0" w:space="0" w:color="auto"/>
            <w:right w:val="none" w:sz="0" w:space="0" w:color="auto"/>
          </w:divBdr>
        </w:div>
        <w:div w:id="740953215">
          <w:marLeft w:val="900"/>
          <w:marRight w:val="0"/>
          <w:marTop w:val="0"/>
          <w:marBottom w:val="0"/>
          <w:divBdr>
            <w:top w:val="none" w:sz="0" w:space="0" w:color="auto"/>
            <w:left w:val="none" w:sz="0" w:space="0" w:color="auto"/>
            <w:bottom w:val="none" w:sz="0" w:space="0" w:color="auto"/>
            <w:right w:val="none" w:sz="0" w:space="0" w:color="auto"/>
          </w:divBdr>
        </w:div>
        <w:div w:id="825784516">
          <w:marLeft w:val="180"/>
          <w:marRight w:val="0"/>
          <w:marTop w:val="0"/>
          <w:marBottom w:val="0"/>
          <w:divBdr>
            <w:top w:val="none" w:sz="0" w:space="0" w:color="auto"/>
            <w:left w:val="none" w:sz="0" w:space="0" w:color="auto"/>
            <w:bottom w:val="none" w:sz="0" w:space="0" w:color="auto"/>
            <w:right w:val="none" w:sz="0" w:space="0" w:color="auto"/>
          </w:divBdr>
        </w:div>
        <w:div w:id="990211672">
          <w:marLeft w:val="180"/>
          <w:marRight w:val="0"/>
          <w:marTop w:val="0"/>
          <w:marBottom w:val="0"/>
          <w:divBdr>
            <w:top w:val="none" w:sz="0" w:space="0" w:color="auto"/>
            <w:left w:val="none" w:sz="0" w:space="0" w:color="auto"/>
            <w:bottom w:val="none" w:sz="0" w:space="0" w:color="auto"/>
            <w:right w:val="none" w:sz="0" w:space="0" w:color="auto"/>
          </w:divBdr>
        </w:div>
        <w:div w:id="1145195244">
          <w:marLeft w:val="180"/>
          <w:marRight w:val="0"/>
          <w:marTop w:val="0"/>
          <w:marBottom w:val="0"/>
          <w:divBdr>
            <w:top w:val="none" w:sz="0" w:space="0" w:color="auto"/>
            <w:left w:val="none" w:sz="0" w:space="0" w:color="auto"/>
            <w:bottom w:val="none" w:sz="0" w:space="0" w:color="auto"/>
            <w:right w:val="none" w:sz="0" w:space="0" w:color="auto"/>
          </w:divBdr>
        </w:div>
        <w:div w:id="1366176116">
          <w:marLeft w:val="180"/>
          <w:marRight w:val="0"/>
          <w:marTop w:val="0"/>
          <w:marBottom w:val="0"/>
          <w:divBdr>
            <w:top w:val="none" w:sz="0" w:space="0" w:color="auto"/>
            <w:left w:val="none" w:sz="0" w:space="0" w:color="auto"/>
            <w:bottom w:val="none" w:sz="0" w:space="0" w:color="auto"/>
            <w:right w:val="none" w:sz="0" w:space="0" w:color="auto"/>
          </w:divBdr>
        </w:div>
        <w:div w:id="1382168029">
          <w:marLeft w:val="180"/>
          <w:marRight w:val="0"/>
          <w:marTop w:val="0"/>
          <w:marBottom w:val="0"/>
          <w:divBdr>
            <w:top w:val="none" w:sz="0" w:space="0" w:color="auto"/>
            <w:left w:val="none" w:sz="0" w:space="0" w:color="auto"/>
            <w:bottom w:val="none" w:sz="0" w:space="0" w:color="auto"/>
            <w:right w:val="none" w:sz="0" w:space="0" w:color="auto"/>
          </w:divBdr>
        </w:div>
        <w:div w:id="1914118335">
          <w:marLeft w:val="0"/>
          <w:marRight w:val="0"/>
          <w:marTop w:val="0"/>
          <w:marBottom w:val="0"/>
          <w:divBdr>
            <w:top w:val="none" w:sz="0" w:space="0" w:color="auto"/>
            <w:left w:val="none" w:sz="0" w:space="0" w:color="auto"/>
            <w:bottom w:val="none" w:sz="0" w:space="0" w:color="auto"/>
            <w:right w:val="none" w:sz="0" w:space="0" w:color="auto"/>
          </w:divBdr>
        </w:div>
        <w:div w:id="2024429812">
          <w:marLeft w:val="180"/>
          <w:marRight w:val="0"/>
          <w:marTop w:val="0"/>
          <w:marBottom w:val="0"/>
          <w:divBdr>
            <w:top w:val="none" w:sz="0" w:space="0" w:color="auto"/>
            <w:left w:val="none" w:sz="0" w:space="0" w:color="auto"/>
            <w:bottom w:val="none" w:sz="0" w:space="0" w:color="auto"/>
            <w:right w:val="none" w:sz="0" w:space="0" w:color="auto"/>
          </w:divBdr>
        </w:div>
      </w:divsChild>
    </w:div>
    <w:div w:id="1404645112">
      <w:bodyDiv w:val="1"/>
      <w:marLeft w:val="0"/>
      <w:marRight w:val="0"/>
      <w:marTop w:val="0"/>
      <w:marBottom w:val="0"/>
      <w:divBdr>
        <w:top w:val="none" w:sz="0" w:space="0" w:color="auto"/>
        <w:left w:val="none" w:sz="0" w:space="0" w:color="auto"/>
        <w:bottom w:val="none" w:sz="0" w:space="0" w:color="auto"/>
        <w:right w:val="none" w:sz="0" w:space="0" w:color="auto"/>
      </w:divBdr>
      <w:divsChild>
        <w:div w:id="233007617">
          <w:marLeft w:val="0"/>
          <w:marRight w:val="0"/>
          <w:marTop w:val="0"/>
          <w:marBottom w:val="0"/>
          <w:divBdr>
            <w:top w:val="none" w:sz="0" w:space="0" w:color="auto"/>
            <w:left w:val="none" w:sz="0" w:space="0" w:color="auto"/>
            <w:bottom w:val="none" w:sz="0" w:space="0" w:color="auto"/>
            <w:right w:val="none" w:sz="0" w:space="0" w:color="auto"/>
          </w:divBdr>
        </w:div>
      </w:divsChild>
    </w:div>
    <w:div w:id="1464731406">
      <w:bodyDiv w:val="1"/>
      <w:marLeft w:val="0"/>
      <w:marRight w:val="0"/>
      <w:marTop w:val="0"/>
      <w:marBottom w:val="0"/>
      <w:divBdr>
        <w:top w:val="none" w:sz="0" w:space="0" w:color="auto"/>
        <w:left w:val="none" w:sz="0" w:space="0" w:color="auto"/>
        <w:bottom w:val="none" w:sz="0" w:space="0" w:color="auto"/>
        <w:right w:val="none" w:sz="0" w:space="0" w:color="auto"/>
      </w:divBdr>
    </w:div>
    <w:div w:id="1555769701">
      <w:bodyDiv w:val="1"/>
      <w:marLeft w:val="0"/>
      <w:marRight w:val="0"/>
      <w:marTop w:val="0"/>
      <w:marBottom w:val="0"/>
      <w:divBdr>
        <w:top w:val="none" w:sz="0" w:space="0" w:color="auto"/>
        <w:left w:val="none" w:sz="0" w:space="0" w:color="auto"/>
        <w:bottom w:val="none" w:sz="0" w:space="0" w:color="auto"/>
        <w:right w:val="none" w:sz="0" w:space="0" w:color="auto"/>
      </w:divBdr>
    </w:div>
    <w:div w:id="1576011456">
      <w:bodyDiv w:val="1"/>
      <w:marLeft w:val="0"/>
      <w:marRight w:val="0"/>
      <w:marTop w:val="0"/>
      <w:marBottom w:val="0"/>
      <w:divBdr>
        <w:top w:val="none" w:sz="0" w:space="0" w:color="auto"/>
        <w:left w:val="none" w:sz="0" w:space="0" w:color="auto"/>
        <w:bottom w:val="none" w:sz="0" w:space="0" w:color="auto"/>
        <w:right w:val="none" w:sz="0" w:space="0" w:color="auto"/>
      </w:divBdr>
      <w:divsChild>
        <w:div w:id="2126726742">
          <w:marLeft w:val="0"/>
          <w:marRight w:val="0"/>
          <w:marTop w:val="0"/>
          <w:marBottom w:val="0"/>
          <w:divBdr>
            <w:top w:val="none" w:sz="0" w:space="0" w:color="auto"/>
            <w:left w:val="none" w:sz="0" w:space="0" w:color="auto"/>
            <w:bottom w:val="none" w:sz="0" w:space="0" w:color="auto"/>
            <w:right w:val="none" w:sz="0" w:space="0" w:color="auto"/>
          </w:divBdr>
          <w:divsChild>
            <w:div w:id="1609702766">
              <w:marLeft w:val="0"/>
              <w:marRight w:val="0"/>
              <w:marTop w:val="0"/>
              <w:marBottom w:val="0"/>
              <w:divBdr>
                <w:top w:val="none" w:sz="0" w:space="0" w:color="auto"/>
                <w:left w:val="none" w:sz="0" w:space="0" w:color="auto"/>
                <w:bottom w:val="none" w:sz="0" w:space="0" w:color="auto"/>
                <w:right w:val="none" w:sz="0" w:space="0" w:color="auto"/>
              </w:divBdr>
              <w:divsChild>
                <w:div w:id="2023968450">
                  <w:marLeft w:val="0"/>
                  <w:marRight w:val="0"/>
                  <w:marTop w:val="0"/>
                  <w:marBottom w:val="0"/>
                  <w:divBdr>
                    <w:top w:val="none" w:sz="0" w:space="0" w:color="auto"/>
                    <w:left w:val="none" w:sz="0" w:space="0" w:color="auto"/>
                    <w:bottom w:val="none" w:sz="0" w:space="0" w:color="auto"/>
                    <w:right w:val="none" w:sz="0" w:space="0" w:color="auto"/>
                  </w:divBdr>
                  <w:divsChild>
                    <w:div w:id="66660618">
                      <w:marLeft w:val="0"/>
                      <w:marRight w:val="0"/>
                      <w:marTop w:val="0"/>
                      <w:marBottom w:val="0"/>
                      <w:divBdr>
                        <w:top w:val="none" w:sz="0" w:space="0" w:color="auto"/>
                        <w:left w:val="none" w:sz="0" w:space="0" w:color="auto"/>
                        <w:bottom w:val="none" w:sz="0" w:space="0" w:color="auto"/>
                        <w:right w:val="none" w:sz="0" w:space="0" w:color="auto"/>
                      </w:divBdr>
                    </w:div>
                  </w:divsChild>
                </w:div>
                <w:div w:id="279069750">
                  <w:marLeft w:val="0"/>
                  <w:marRight w:val="0"/>
                  <w:marTop w:val="0"/>
                  <w:marBottom w:val="0"/>
                  <w:divBdr>
                    <w:top w:val="none" w:sz="0" w:space="0" w:color="auto"/>
                    <w:left w:val="none" w:sz="0" w:space="0" w:color="auto"/>
                    <w:bottom w:val="none" w:sz="0" w:space="0" w:color="auto"/>
                    <w:right w:val="none" w:sz="0" w:space="0" w:color="auto"/>
                  </w:divBdr>
                </w:div>
              </w:divsChild>
            </w:div>
            <w:div w:id="1716076838">
              <w:marLeft w:val="0"/>
              <w:marRight w:val="0"/>
              <w:marTop w:val="0"/>
              <w:marBottom w:val="0"/>
              <w:divBdr>
                <w:top w:val="none" w:sz="0" w:space="0" w:color="auto"/>
                <w:left w:val="none" w:sz="0" w:space="0" w:color="auto"/>
                <w:bottom w:val="none" w:sz="0" w:space="0" w:color="auto"/>
                <w:right w:val="none" w:sz="0" w:space="0" w:color="auto"/>
              </w:divBdr>
              <w:divsChild>
                <w:div w:id="1507279642">
                  <w:marLeft w:val="0"/>
                  <w:marRight w:val="0"/>
                  <w:marTop w:val="0"/>
                  <w:marBottom w:val="0"/>
                  <w:divBdr>
                    <w:top w:val="none" w:sz="0" w:space="0" w:color="auto"/>
                    <w:left w:val="none" w:sz="0" w:space="0" w:color="auto"/>
                    <w:bottom w:val="none" w:sz="0" w:space="0" w:color="auto"/>
                    <w:right w:val="none" w:sz="0" w:space="0" w:color="auto"/>
                  </w:divBdr>
                  <w:divsChild>
                    <w:div w:id="624850027">
                      <w:marLeft w:val="0"/>
                      <w:marRight w:val="0"/>
                      <w:marTop w:val="0"/>
                      <w:marBottom w:val="0"/>
                      <w:divBdr>
                        <w:top w:val="none" w:sz="0" w:space="0" w:color="auto"/>
                        <w:left w:val="none" w:sz="0" w:space="0" w:color="auto"/>
                        <w:bottom w:val="none" w:sz="0" w:space="0" w:color="auto"/>
                        <w:right w:val="none" w:sz="0" w:space="0" w:color="auto"/>
                      </w:divBdr>
                      <w:divsChild>
                        <w:div w:id="45687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85431">
      <w:bodyDiv w:val="1"/>
      <w:marLeft w:val="0"/>
      <w:marRight w:val="0"/>
      <w:marTop w:val="0"/>
      <w:marBottom w:val="0"/>
      <w:divBdr>
        <w:top w:val="none" w:sz="0" w:space="0" w:color="auto"/>
        <w:left w:val="none" w:sz="0" w:space="0" w:color="auto"/>
        <w:bottom w:val="none" w:sz="0" w:space="0" w:color="auto"/>
        <w:right w:val="none" w:sz="0" w:space="0" w:color="auto"/>
      </w:divBdr>
      <w:divsChild>
        <w:div w:id="275453711">
          <w:marLeft w:val="360"/>
          <w:marRight w:val="0"/>
          <w:marTop w:val="0"/>
          <w:marBottom w:val="0"/>
          <w:divBdr>
            <w:top w:val="none" w:sz="0" w:space="0" w:color="auto"/>
            <w:left w:val="none" w:sz="0" w:space="0" w:color="auto"/>
            <w:bottom w:val="none" w:sz="0" w:space="0" w:color="auto"/>
            <w:right w:val="none" w:sz="0" w:space="0" w:color="auto"/>
          </w:divBdr>
        </w:div>
        <w:div w:id="517037399">
          <w:marLeft w:val="360"/>
          <w:marRight w:val="0"/>
          <w:marTop w:val="0"/>
          <w:marBottom w:val="0"/>
          <w:divBdr>
            <w:top w:val="none" w:sz="0" w:space="0" w:color="auto"/>
            <w:left w:val="none" w:sz="0" w:space="0" w:color="auto"/>
            <w:bottom w:val="none" w:sz="0" w:space="0" w:color="auto"/>
            <w:right w:val="none" w:sz="0" w:space="0" w:color="auto"/>
          </w:divBdr>
        </w:div>
        <w:div w:id="525365435">
          <w:marLeft w:val="0"/>
          <w:marRight w:val="0"/>
          <w:marTop w:val="0"/>
          <w:marBottom w:val="0"/>
          <w:divBdr>
            <w:top w:val="none" w:sz="0" w:space="0" w:color="auto"/>
            <w:left w:val="none" w:sz="0" w:space="0" w:color="auto"/>
            <w:bottom w:val="none" w:sz="0" w:space="0" w:color="auto"/>
            <w:right w:val="none" w:sz="0" w:space="0" w:color="auto"/>
          </w:divBdr>
        </w:div>
        <w:div w:id="535582919">
          <w:marLeft w:val="0"/>
          <w:marRight w:val="0"/>
          <w:marTop w:val="0"/>
          <w:marBottom w:val="0"/>
          <w:divBdr>
            <w:top w:val="none" w:sz="0" w:space="0" w:color="auto"/>
            <w:left w:val="none" w:sz="0" w:space="0" w:color="auto"/>
            <w:bottom w:val="none" w:sz="0" w:space="0" w:color="auto"/>
            <w:right w:val="none" w:sz="0" w:space="0" w:color="auto"/>
          </w:divBdr>
        </w:div>
        <w:div w:id="770121752">
          <w:marLeft w:val="0"/>
          <w:marRight w:val="0"/>
          <w:marTop w:val="0"/>
          <w:marBottom w:val="0"/>
          <w:divBdr>
            <w:top w:val="none" w:sz="0" w:space="0" w:color="auto"/>
            <w:left w:val="none" w:sz="0" w:space="0" w:color="auto"/>
            <w:bottom w:val="none" w:sz="0" w:space="0" w:color="auto"/>
            <w:right w:val="none" w:sz="0" w:space="0" w:color="auto"/>
          </w:divBdr>
        </w:div>
        <w:div w:id="927888241">
          <w:marLeft w:val="360"/>
          <w:marRight w:val="0"/>
          <w:marTop w:val="0"/>
          <w:marBottom w:val="0"/>
          <w:divBdr>
            <w:top w:val="none" w:sz="0" w:space="0" w:color="auto"/>
            <w:left w:val="none" w:sz="0" w:space="0" w:color="auto"/>
            <w:bottom w:val="none" w:sz="0" w:space="0" w:color="auto"/>
            <w:right w:val="none" w:sz="0" w:space="0" w:color="auto"/>
          </w:divBdr>
        </w:div>
        <w:div w:id="988902943">
          <w:marLeft w:val="0"/>
          <w:marRight w:val="0"/>
          <w:marTop w:val="0"/>
          <w:marBottom w:val="0"/>
          <w:divBdr>
            <w:top w:val="none" w:sz="0" w:space="0" w:color="auto"/>
            <w:left w:val="none" w:sz="0" w:space="0" w:color="auto"/>
            <w:bottom w:val="none" w:sz="0" w:space="0" w:color="auto"/>
            <w:right w:val="none" w:sz="0" w:space="0" w:color="auto"/>
          </w:divBdr>
        </w:div>
        <w:div w:id="1094479691">
          <w:marLeft w:val="360"/>
          <w:marRight w:val="0"/>
          <w:marTop w:val="0"/>
          <w:marBottom w:val="0"/>
          <w:divBdr>
            <w:top w:val="none" w:sz="0" w:space="0" w:color="auto"/>
            <w:left w:val="none" w:sz="0" w:space="0" w:color="auto"/>
            <w:bottom w:val="none" w:sz="0" w:space="0" w:color="auto"/>
            <w:right w:val="none" w:sz="0" w:space="0" w:color="auto"/>
          </w:divBdr>
        </w:div>
        <w:div w:id="1209757358">
          <w:marLeft w:val="360"/>
          <w:marRight w:val="0"/>
          <w:marTop w:val="0"/>
          <w:marBottom w:val="0"/>
          <w:divBdr>
            <w:top w:val="none" w:sz="0" w:space="0" w:color="auto"/>
            <w:left w:val="none" w:sz="0" w:space="0" w:color="auto"/>
            <w:bottom w:val="none" w:sz="0" w:space="0" w:color="auto"/>
            <w:right w:val="none" w:sz="0" w:space="0" w:color="auto"/>
          </w:divBdr>
        </w:div>
        <w:div w:id="1354185887">
          <w:marLeft w:val="0"/>
          <w:marRight w:val="0"/>
          <w:marTop w:val="0"/>
          <w:marBottom w:val="0"/>
          <w:divBdr>
            <w:top w:val="none" w:sz="0" w:space="0" w:color="auto"/>
            <w:left w:val="none" w:sz="0" w:space="0" w:color="auto"/>
            <w:bottom w:val="none" w:sz="0" w:space="0" w:color="auto"/>
            <w:right w:val="none" w:sz="0" w:space="0" w:color="auto"/>
          </w:divBdr>
        </w:div>
        <w:div w:id="1549412662">
          <w:marLeft w:val="360"/>
          <w:marRight w:val="0"/>
          <w:marTop w:val="0"/>
          <w:marBottom w:val="0"/>
          <w:divBdr>
            <w:top w:val="none" w:sz="0" w:space="0" w:color="auto"/>
            <w:left w:val="none" w:sz="0" w:space="0" w:color="auto"/>
            <w:bottom w:val="none" w:sz="0" w:space="0" w:color="auto"/>
            <w:right w:val="none" w:sz="0" w:space="0" w:color="auto"/>
          </w:divBdr>
        </w:div>
        <w:div w:id="1968536945">
          <w:marLeft w:val="360"/>
          <w:marRight w:val="0"/>
          <w:marTop w:val="0"/>
          <w:marBottom w:val="0"/>
          <w:divBdr>
            <w:top w:val="none" w:sz="0" w:space="0" w:color="auto"/>
            <w:left w:val="none" w:sz="0" w:space="0" w:color="auto"/>
            <w:bottom w:val="none" w:sz="0" w:space="0" w:color="auto"/>
            <w:right w:val="none" w:sz="0" w:space="0" w:color="auto"/>
          </w:divBdr>
        </w:div>
      </w:divsChild>
    </w:div>
    <w:div w:id="1595816586">
      <w:bodyDiv w:val="1"/>
      <w:marLeft w:val="0"/>
      <w:marRight w:val="0"/>
      <w:marTop w:val="0"/>
      <w:marBottom w:val="0"/>
      <w:divBdr>
        <w:top w:val="none" w:sz="0" w:space="0" w:color="auto"/>
        <w:left w:val="none" w:sz="0" w:space="0" w:color="auto"/>
        <w:bottom w:val="none" w:sz="0" w:space="0" w:color="auto"/>
        <w:right w:val="none" w:sz="0" w:space="0" w:color="auto"/>
      </w:divBdr>
    </w:div>
    <w:div w:id="1597246051">
      <w:bodyDiv w:val="1"/>
      <w:marLeft w:val="0"/>
      <w:marRight w:val="0"/>
      <w:marTop w:val="0"/>
      <w:marBottom w:val="0"/>
      <w:divBdr>
        <w:top w:val="none" w:sz="0" w:space="0" w:color="auto"/>
        <w:left w:val="none" w:sz="0" w:space="0" w:color="auto"/>
        <w:bottom w:val="none" w:sz="0" w:space="0" w:color="auto"/>
        <w:right w:val="none" w:sz="0" w:space="0" w:color="auto"/>
      </w:divBdr>
      <w:divsChild>
        <w:div w:id="651253410">
          <w:marLeft w:val="0"/>
          <w:marRight w:val="0"/>
          <w:marTop w:val="0"/>
          <w:marBottom w:val="0"/>
          <w:divBdr>
            <w:top w:val="none" w:sz="0" w:space="0" w:color="auto"/>
            <w:left w:val="none" w:sz="0" w:space="0" w:color="auto"/>
            <w:bottom w:val="none" w:sz="0" w:space="0" w:color="auto"/>
            <w:right w:val="none" w:sz="0" w:space="0" w:color="auto"/>
          </w:divBdr>
        </w:div>
        <w:div w:id="1833596342">
          <w:marLeft w:val="0"/>
          <w:marRight w:val="0"/>
          <w:marTop w:val="0"/>
          <w:marBottom w:val="0"/>
          <w:divBdr>
            <w:top w:val="none" w:sz="0" w:space="0" w:color="auto"/>
            <w:left w:val="none" w:sz="0" w:space="0" w:color="auto"/>
            <w:bottom w:val="none" w:sz="0" w:space="0" w:color="auto"/>
            <w:right w:val="none" w:sz="0" w:space="0" w:color="auto"/>
          </w:divBdr>
          <w:divsChild>
            <w:div w:id="5137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1116">
      <w:bodyDiv w:val="1"/>
      <w:marLeft w:val="0"/>
      <w:marRight w:val="0"/>
      <w:marTop w:val="0"/>
      <w:marBottom w:val="0"/>
      <w:divBdr>
        <w:top w:val="none" w:sz="0" w:space="0" w:color="auto"/>
        <w:left w:val="none" w:sz="0" w:space="0" w:color="auto"/>
        <w:bottom w:val="none" w:sz="0" w:space="0" w:color="auto"/>
        <w:right w:val="none" w:sz="0" w:space="0" w:color="auto"/>
      </w:divBdr>
    </w:div>
    <w:div w:id="1652367320">
      <w:bodyDiv w:val="1"/>
      <w:marLeft w:val="0"/>
      <w:marRight w:val="0"/>
      <w:marTop w:val="0"/>
      <w:marBottom w:val="0"/>
      <w:divBdr>
        <w:top w:val="none" w:sz="0" w:space="0" w:color="auto"/>
        <w:left w:val="none" w:sz="0" w:space="0" w:color="auto"/>
        <w:bottom w:val="none" w:sz="0" w:space="0" w:color="auto"/>
        <w:right w:val="none" w:sz="0" w:space="0" w:color="auto"/>
      </w:divBdr>
      <w:divsChild>
        <w:div w:id="10687644">
          <w:marLeft w:val="360"/>
          <w:marRight w:val="0"/>
          <w:marTop w:val="0"/>
          <w:marBottom w:val="0"/>
          <w:divBdr>
            <w:top w:val="none" w:sz="0" w:space="0" w:color="auto"/>
            <w:left w:val="none" w:sz="0" w:space="0" w:color="auto"/>
            <w:bottom w:val="none" w:sz="0" w:space="0" w:color="auto"/>
            <w:right w:val="none" w:sz="0" w:space="0" w:color="auto"/>
          </w:divBdr>
        </w:div>
        <w:div w:id="18168354">
          <w:marLeft w:val="720"/>
          <w:marRight w:val="0"/>
          <w:marTop w:val="0"/>
          <w:marBottom w:val="0"/>
          <w:divBdr>
            <w:top w:val="none" w:sz="0" w:space="0" w:color="auto"/>
            <w:left w:val="none" w:sz="0" w:space="0" w:color="auto"/>
            <w:bottom w:val="none" w:sz="0" w:space="0" w:color="auto"/>
            <w:right w:val="none" w:sz="0" w:space="0" w:color="auto"/>
          </w:divBdr>
        </w:div>
        <w:div w:id="113866054">
          <w:marLeft w:val="720"/>
          <w:marRight w:val="0"/>
          <w:marTop w:val="0"/>
          <w:marBottom w:val="0"/>
          <w:divBdr>
            <w:top w:val="none" w:sz="0" w:space="0" w:color="auto"/>
            <w:left w:val="none" w:sz="0" w:space="0" w:color="auto"/>
            <w:bottom w:val="none" w:sz="0" w:space="0" w:color="auto"/>
            <w:right w:val="none" w:sz="0" w:space="0" w:color="auto"/>
          </w:divBdr>
        </w:div>
        <w:div w:id="115874837">
          <w:marLeft w:val="360"/>
          <w:marRight w:val="0"/>
          <w:marTop w:val="0"/>
          <w:marBottom w:val="0"/>
          <w:divBdr>
            <w:top w:val="none" w:sz="0" w:space="0" w:color="auto"/>
            <w:left w:val="none" w:sz="0" w:space="0" w:color="auto"/>
            <w:bottom w:val="none" w:sz="0" w:space="0" w:color="auto"/>
            <w:right w:val="none" w:sz="0" w:space="0" w:color="auto"/>
          </w:divBdr>
        </w:div>
        <w:div w:id="139885258">
          <w:marLeft w:val="720"/>
          <w:marRight w:val="0"/>
          <w:marTop w:val="0"/>
          <w:marBottom w:val="0"/>
          <w:divBdr>
            <w:top w:val="none" w:sz="0" w:space="0" w:color="auto"/>
            <w:left w:val="none" w:sz="0" w:space="0" w:color="auto"/>
            <w:bottom w:val="none" w:sz="0" w:space="0" w:color="auto"/>
            <w:right w:val="none" w:sz="0" w:space="0" w:color="auto"/>
          </w:divBdr>
        </w:div>
        <w:div w:id="233317830">
          <w:marLeft w:val="720"/>
          <w:marRight w:val="0"/>
          <w:marTop w:val="0"/>
          <w:marBottom w:val="0"/>
          <w:divBdr>
            <w:top w:val="none" w:sz="0" w:space="0" w:color="auto"/>
            <w:left w:val="none" w:sz="0" w:space="0" w:color="auto"/>
            <w:bottom w:val="none" w:sz="0" w:space="0" w:color="auto"/>
            <w:right w:val="none" w:sz="0" w:space="0" w:color="auto"/>
          </w:divBdr>
        </w:div>
        <w:div w:id="233973287">
          <w:marLeft w:val="720"/>
          <w:marRight w:val="0"/>
          <w:marTop w:val="0"/>
          <w:marBottom w:val="0"/>
          <w:divBdr>
            <w:top w:val="none" w:sz="0" w:space="0" w:color="auto"/>
            <w:left w:val="none" w:sz="0" w:space="0" w:color="auto"/>
            <w:bottom w:val="none" w:sz="0" w:space="0" w:color="auto"/>
            <w:right w:val="none" w:sz="0" w:space="0" w:color="auto"/>
          </w:divBdr>
        </w:div>
        <w:div w:id="274950605">
          <w:marLeft w:val="720"/>
          <w:marRight w:val="0"/>
          <w:marTop w:val="0"/>
          <w:marBottom w:val="0"/>
          <w:divBdr>
            <w:top w:val="none" w:sz="0" w:space="0" w:color="auto"/>
            <w:left w:val="none" w:sz="0" w:space="0" w:color="auto"/>
            <w:bottom w:val="none" w:sz="0" w:space="0" w:color="auto"/>
            <w:right w:val="none" w:sz="0" w:space="0" w:color="auto"/>
          </w:divBdr>
        </w:div>
        <w:div w:id="497118519">
          <w:marLeft w:val="360"/>
          <w:marRight w:val="0"/>
          <w:marTop w:val="0"/>
          <w:marBottom w:val="0"/>
          <w:divBdr>
            <w:top w:val="none" w:sz="0" w:space="0" w:color="auto"/>
            <w:left w:val="none" w:sz="0" w:space="0" w:color="auto"/>
            <w:bottom w:val="none" w:sz="0" w:space="0" w:color="auto"/>
            <w:right w:val="none" w:sz="0" w:space="0" w:color="auto"/>
          </w:divBdr>
        </w:div>
        <w:div w:id="515269873">
          <w:marLeft w:val="0"/>
          <w:marRight w:val="0"/>
          <w:marTop w:val="0"/>
          <w:marBottom w:val="0"/>
          <w:divBdr>
            <w:top w:val="none" w:sz="0" w:space="0" w:color="auto"/>
            <w:left w:val="none" w:sz="0" w:space="0" w:color="auto"/>
            <w:bottom w:val="none" w:sz="0" w:space="0" w:color="auto"/>
            <w:right w:val="none" w:sz="0" w:space="0" w:color="auto"/>
          </w:divBdr>
        </w:div>
        <w:div w:id="582883988">
          <w:marLeft w:val="720"/>
          <w:marRight w:val="0"/>
          <w:marTop w:val="0"/>
          <w:marBottom w:val="0"/>
          <w:divBdr>
            <w:top w:val="none" w:sz="0" w:space="0" w:color="auto"/>
            <w:left w:val="none" w:sz="0" w:space="0" w:color="auto"/>
            <w:bottom w:val="none" w:sz="0" w:space="0" w:color="auto"/>
            <w:right w:val="none" w:sz="0" w:space="0" w:color="auto"/>
          </w:divBdr>
        </w:div>
        <w:div w:id="653798340">
          <w:marLeft w:val="720"/>
          <w:marRight w:val="0"/>
          <w:marTop w:val="0"/>
          <w:marBottom w:val="0"/>
          <w:divBdr>
            <w:top w:val="none" w:sz="0" w:space="0" w:color="auto"/>
            <w:left w:val="none" w:sz="0" w:space="0" w:color="auto"/>
            <w:bottom w:val="none" w:sz="0" w:space="0" w:color="auto"/>
            <w:right w:val="none" w:sz="0" w:space="0" w:color="auto"/>
          </w:divBdr>
        </w:div>
        <w:div w:id="715816459">
          <w:marLeft w:val="0"/>
          <w:marRight w:val="0"/>
          <w:marTop w:val="0"/>
          <w:marBottom w:val="0"/>
          <w:divBdr>
            <w:top w:val="none" w:sz="0" w:space="0" w:color="auto"/>
            <w:left w:val="none" w:sz="0" w:space="0" w:color="auto"/>
            <w:bottom w:val="none" w:sz="0" w:space="0" w:color="auto"/>
            <w:right w:val="none" w:sz="0" w:space="0" w:color="auto"/>
          </w:divBdr>
        </w:div>
        <w:div w:id="782728551">
          <w:marLeft w:val="360"/>
          <w:marRight w:val="0"/>
          <w:marTop w:val="0"/>
          <w:marBottom w:val="0"/>
          <w:divBdr>
            <w:top w:val="none" w:sz="0" w:space="0" w:color="auto"/>
            <w:left w:val="none" w:sz="0" w:space="0" w:color="auto"/>
            <w:bottom w:val="none" w:sz="0" w:space="0" w:color="auto"/>
            <w:right w:val="none" w:sz="0" w:space="0" w:color="auto"/>
          </w:divBdr>
        </w:div>
        <w:div w:id="831987727">
          <w:marLeft w:val="360"/>
          <w:marRight w:val="0"/>
          <w:marTop w:val="0"/>
          <w:marBottom w:val="0"/>
          <w:divBdr>
            <w:top w:val="none" w:sz="0" w:space="0" w:color="auto"/>
            <w:left w:val="none" w:sz="0" w:space="0" w:color="auto"/>
            <w:bottom w:val="none" w:sz="0" w:space="0" w:color="auto"/>
            <w:right w:val="none" w:sz="0" w:space="0" w:color="auto"/>
          </w:divBdr>
        </w:div>
        <w:div w:id="970675963">
          <w:marLeft w:val="720"/>
          <w:marRight w:val="0"/>
          <w:marTop w:val="0"/>
          <w:marBottom w:val="0"/>
          <w:divBdr>
            <w:top w:val="none" w:sz="0" w:space="0" w:color="auto"/>
            <w:left w:val="none" w:sz="0" w:space="0" w:color="auto"/>
            <w:bottom w:val="none" w:sz="0" w:space="0" w:color="auto"/>
            <w:right w:val="none" w:sz="0" w:space="0" w:color="auto"/>
          </w:divBdr>
        </w:div>
        <w:div w:id="998390593">
          <w:marLeft w:val="720"/>
          <w:marRight w:val="0"/>
          <w:marTop w:val="0"/>
          <w:marBottom w:val="0"/>
          <w:divBdr>
            <w:top w:val="none" w:sz="0" w:space="0" w:color="auto"/>
            <w:left w:val="none" w:sz="0" w:space="0" w:color="auto"/>
            <w:bottom w:val="none" w:sz="0" w:space="0" w:color="auto"/>
            <w:right w:val="none" w:sz="0" w:space="0" w:color="auto"/>
          </w:divBdr>
        </w:div>
        <w:div w:id="1027100130">
          <w:marLeft w:val="720"/>
          <w:marRight w:val="0"/>
          <w:marTop w:val="0"/>
          <w:marBottom w:val="0"/>
          <w:divBdr>
            <w:top w:val="none" w:sz="0" w:space="0" w:color="auto"/>
            <w:left w:val="none" w:sz="0" w:space="0" w:color="auto"/>
            <w:bottom w:val="none" w:sz="0" w:space="0" w:color="auto"/>
            <w:right w:val="none" w:sz="0" w:space="0" w:color="auto"/>
          </w:divBdr>
        </w:div>
        <w:div w:id="1048188492">
          <w:marLeft w:val="720"/>
          <w:marRight w:val="0"/>
          <w:marTop w:val="0"/>
          <w:marBottom w:val="0"/>
          <w:divBdr>
            <w:top w:val="none" w:sz="0" w:space="0" w:color="auto"/>
            <w:left w:val="none" w:sz="0" w:space="0" w:color="auto"/>
            <w:bottom w:val="none" w:sz="0" w:space="0" w:color="auto"/>
            <w:right w:val="none" w:sz="0" w:space="0" w:color="auto"/>
          </w:divBdr>
        </w:div>
        <w:div w:id="1088309883">
          <w:marLeft w:val="360"/>
          <w:marRight w:val="0"/>
          <w:marTop w:val="0"/>
          <w:marBottom w:val="0"/>
          <w:divBdr>
            <w:top w:val="none" w:sz="0" w:space="0" w:color="auto"/>
            <w:left w:val="none" w:sz="0" w:space="0" w:color="auto"/>
            <w:bottom w:val="none" w:sz="0" w:space="0" w:color="auto"/>
            <w:right w:val="none" w:sz="0" w:space="0" w:color="auto"/>
          </w:divBdr>
        </w:div>
        <w:div w:id="1248688257">
          <w:marLeft w:val="720"/>
          <w:marRight w:val="0"/>
          <w:marTop w:val="0"/>
          <w:marBottom w:val="0"/>
          <w:divBdr>
            <w:top w:val="none" w:sz="0" w:space="0" w:color="auto"/>
            <w:left w:val="none" w:sz="0" w:space="0" w:color="auto"/>
            <w:bottom w:val="none" w:sz="0" w:space="0" w:color="auto"/>
            <w:right w:val="none" w:sz="0" w:space="0" w:color="auto"/>
          </w:divBdr>
        </w:div>
        <w:div w:id="1408770190">
          <w:marLeft w:val="720"/>
          <w:marRight w:val="0"/>
          <w:marTop w:val="0"/>
          <w:marBottom w:val="0"/>
          <w:divBdr>
            <w:top w:val="none" w:sz="0" w:space="0" w:color="auto"/>
            <w:left w:val="none" w:sz="0" w:space="0" w:color="auto"/>
            <w:bottom w:val="none" w:sz="0" w:space="0" w:color="auto"/>
            <w:right w:val="none" w:sz="0" w:space="0" w:color="auto"/>
          </w:divBdr>
        </w:div>
        <w:div w:id="1664044308">
          <w:marLeft w:val="360"/>
          <w:marRight w:val="0"/>
          <w:marTop w:val="0"/>
          <w:marBottom w:val="0"/>
          <w:divBdr>
            <w:top w:val="none" w:sz="0" w:space="0" w:color="auto"/>
            <w:left w:val="none" w:sz="0" w:space="0" w:color="auto"/>
            <w:bottom w:val="none" w:sz="0" w:space="0" w:color="auto"/>
            <w:right w:val="none" w:sz="0" w:space="0" w:color="auto"/>
          </w:divBdr>
        </w:div>
        <w:div w:id="1748766256">
          <w:marLeft w:val="720"/>
          <w:marRight w:val="0"/>
          <w:marTop w:val="0"/>
          <w:marBottom w:val="0"/>
          <w:divBdr>
            <w:top w:val="none" w:sz="0" w:space="0" w:color="auto"/>
            <w:left w:val="none" w:sz="0" w:space="0" w:color="auto"/>
            <w:bottom w:val="none" w:sz="0" w:space="0" w:color="auto"/>
            <w:right w:val="none" w:sz="0" w:space="0" w:color="auto"/>
          </w:divBdr>
        </w:div>
        <w:div w:id="1886794627">
          <w:marLeft w:val="720"/>
          <w:marRight w:val="0"/>
          <w:marTop w:val="0"/>
          <w:marBottom w:val="0"/>
          <w:divBdr>
            <w:top w:val="none" w:sz="0" w:space="0" w:color="auto"/>
            <w:left w:val="none" w:sz="0" w:space="0" w:color="auto"/>
            <w:bottom w:val="none" w:sz="0" w:space="0" w:color="auto"/>
            <w:right w:val="none" w:sz="0" w:space="0" w:color="auto"/>
          </w:divBdr>
        </w:div>
        <w:div w:id="2112627028">
          <w:marLeft w:val="360"/>
          <w:marRight w:val="0"/>
          <w:marTop w:val="0"/>
          <w:marBottom w:val="0"/>
          <w:divBdr>
            <w:top w:val="none" w:sz="0" w:space="0" w:color="auto"/>
            <w:left w:val="none" w:sz="0" w:space="0" w:color="auto"/>
            <w:bottom w:val="none" w:sz="0" w:space="0" w:color="auto"/>
            <w:right w:val="none" w:sz="0" w:space="0" w:color="auto"/>
          </w:divBdr>
        </w:div>
      </w:divsChild>
    </w:div>
    <w:div w:id="1685134203">
      <w:bodyDiv w:val="1"/>
      <w:marLeft w:val="0"/>
      <w:marRight w:val="0"/>
      <w:marTop w:val="0"/>
      <w:marBottom w:val="0"/>
      <w:divBdr>
        <w:top w:val="none" w:sz="0" w:space="0" w:color="auto"/>
        <w:left w:val="none" w:sz="0" w:space="0" w:color="auto"/>
        <w:bottom w:val="none" w:sz="0" w:space="0" w:color="auto"/>
        <w:right w:val="none" w:sz="0" w:space="0" w:color="auto"/>
      </w:divBdr>
      <w:divsChild>
        <w:div w:id="213542438">
          <w:marLeft w:val="0"/>
          <w:marRight w:val="0"/>
          <w:marTop w:val="0"/>
          <w:marBottom w:val="0"/>
          <w:divBdr>
            <w:top w:val="none" w:sz="0" w:space="0" w:color="auto"/>
            <w:left w:val="none" w:sz="0" w:space="0" w:color="auto"/>
            <w:bottom w:val="none" w:sz="0" w:space="0" w:color="auto"/>
            <w:right w:val="none" w:sz="0" w:space="0" w:color="auto"/>
          </w:divBdr>
        </w:div>
      </w:divsChild>
    </w:div>
    <w:div w:id="1702632460">
      <w:bodyDiv w:val="1"/>
      <w:marLeft w:val="0"/>
      <w:marRight w:val="0"/>
      <w:marTop w:val="0"/>
      <w:marBottom w:val="0"/>
      <w:divBdr>
        <w:top w:val="none" w:sz="0" w:space="0" w:color="auto"/>
        <w:left w:val="none" w:sz="0" w:space="0" w:color="auto"/>
        <w:bottom w:val="none" w:sz="0" w:space="0" w:color="auto"/>
        <w:right w:val="none" w:sz="0" w:space="0" w:color="auto"/>
      </w:divBdr>
    </w:div>
    <w:div w:id="1727295985">
      <w:bodyDiv w:val="1"/>
      <w:marLeft w:val="0"/>
      <w:marRight w:val="0"/>
      <w:marTop w:val="0"/>
      <w:marBottom w:val="0"/>
      <w:divBdr>
        <w:top w:val="none" w:sz="0" w:space="0" w:color="auto"/>
        <w:left w:val="none" w:sz="0" w:space="0" w:color="auto"/>
        <w:bottom w:val="none" w:sz="0" w:space="0" w:color="auto"/>
        <w:right w:val="none" w:sz="0" w:space="0" w:color="auto"/>
      </w:divBdr>
      <w:divsChild>
        <w:div w:id="18166198">
          <w:marLeft w:val="0"/>
          <w:marRight w:val="0"/>
          <w:marTop w:val="0"/>
          <w:marBottom w:val="0"/>
          <w:divBdr>
            <w:top w:val="none" w:sz="0" w:space="0" w:color="auto"/>
            <w:left w:val="none" w:sz="0" w:space="0" w:color="auto"/>
            <w:bottom w:val="none" w:sz="0" w:space="0" w:color="auto"/>
            <w:right w:val="none" w:sz="0" w:space="0" w:color="auto"/>
          </w:divBdr>
        </w:div>
        <w:div w:id="83185685">
          <w:marLeft w:val="180"/>
          <w:marRight w:val="0"/>
          <w:marTop w:val="0"/>
          <w:marBottom w:val="0"/>
          <w:divBdr>
            <w:top w:val="none" w:sz="0" w:space="0" w:color="auto"/>
            <w:left w:val="none" w:sz="0" w:space="0" w:color="auto"/>
            <w:bottom w:val="none" w:sz="0" w:space="0" w:color="auto"/>
            <w:right w:val="none" w:sz="0" w:space="0" w:color="auto"/>
          </w:divBdr>
        </w:div>
        <w:div w:id="211893942">
          <w:marLeft w:val="0"/>
          <w:marRight w:val="0"/>
          <w:marTop w:val="0"/>
          <w:marBottom w:val="0"/>
          <w:divBdr>
            <w:top w:val="none" w:sz="0" w:space="0" w:color="auto"/>
            <w:left w:val="none" w:sz="0" w:space="0" w:color="auto"/>
            <w:bottom w:val="none" w:sz="0" w:space="0" w:color="auto"/>
            <w:right w:val="none" w:sz="0" w:space="0" w:color="auto"/>
          </w:divBdr>
        </w:div>
        <w:div w:id="314189373">
          <w:marLeft w:val="360"/>
          <w:marRight w:val="0"/>
          <w:marTop w:val="0"/>
          <w:marBottom w:val="0"/>
          <w:divBdr>
            <w:top w:val="none" w:sz="0" w:space="0" w:color="auto"/>
            <w:left w:val="none" w:sz="0" w:space="0" w:color="auto"/>
            <w:bottom w:val="none" w:sz="0" w:space="0" w:color="auto"/>
            <w:right w:val="none" w:sz="0" w:space="0" w:color="auto"/>
          </w:divBdr>
        </w:div>
        <w:div w:id="352072998">
          <w:marLeft w:val="180"/>
          <w:marRight w:val="0"/>
          <w:marTop w:val="0"/>
          <w:marBottom w:val="0"/>
          <w:divBdr>
            <w:top w:val="none" w:sz="0" w:space="0" w:color="auto"/>
            <w:left w:val="none" w:sz="0" w:space="0" w:color="auto"/>
            <w:bottom w:val="none" w:sz="0" w:space="0" w:color="auto"/>
            <w:right w:val="none" w:sz="0" w:space="0" w:color="auto"/>
          </w:divBdr>
        </w:div>
        <w:div w:id="374811440">
          <w:marLeft w:val="180"/>
          <w:marRight w:val="0"/>
          <w:marTop w:val="0"/>
          <w:marBottom w:val="0"/>
          <w:divBdr>
            <w:top w:val="none" w:sz="0" w:space="0" w:color="auto"/>
            <w:left w:val="none" w:sz="0" w:space="0" w:color="auto"/>
            <w:bottom w:val="none" w:sz="0" w:space="0" w:color="auto"/>
            <w:right w:val="none" w:sz="0" w:space="0" w:color="auto"/>
          </w:divBdr>
        </w:div>
        <w:div w:id="498548053">
          <w:marLeft w:val="0"/>
          <w:marRight w:val="0"/>
          <w:marTop w:val="0"/>
          <w:marBottom w:val="0"/>
          <w:divBdr>
            <w:top w:val="none" w:sz="0" w:space="0" w:color="auto"/>
            <w:left w:val="none" w:sz="0" w:space="0" w:color="auto"/>
            <w:bottom w:val="none" w:sz="0" w:space="0" w:color="auto"/>
            <w:right w:val="none" w:sz="0" w:space="0" w:color="auto"/>
          </w:divBdr>
        </w:div>
        <w:div w:id="762144182">
          <w:marLeft w:val="0"/>
          <w:marRight w:val="0"/>
          <w:marTop w:val="0"/>
          <w:marBottom w:val="0"/>
          <w:divBdr>
            <w:top w:val="none" w:sz="0" w:space="0" w:color="auto"/>
            <w:left w:val="none" w:sz="0" w:space="0" w:color="auto"/>
            <w:bottom w:val="none" w:sz="0" w:space="0" w:color="auto"/>
            <w:right w:val="none" w:sz="0" w:space="0" w:color="auto"/>
          </w:divBdr>
        </w:div>
        <w:div w:id="779451639">
          <w:marLeft w:val="180"/>
          <w:marRight w:val="0"/>
          <w:marTop w:val="0"/>
          <w:marBottom w:val="0"/>
          <w:divBdr>
            <w:top w:val="none" w:sz="0" w:space="0" w:color="auto"/>
            <w:left w:val="none" w:sz="0" w:space="0" w:color="auto"/>
            <w:bottom w:val="none" w:sz="0" w:space="0" w:color="auto"/>
            <w:right w:val="none" w:sz="0" w:space="0" w:color="auto"/>
          </w:divBdr>
        </w:div>
        <w:div w:id="886066564">
          <w:marLeft w:val="180"/>
          <w:marRight w:val="0"/>
          <w:marTop w:val="0"/>
          <w:marBottom w:val="0"/>
          <w:divBdr>
            <w:top w:val="none" w:sz="0" w:space="0" w:color="auto"/>
            <w:left w:val="none" w:sz="0" w:space="0" w:color="auto"/>
            <w:bottom w:val="none" w:sz="0" w:space="0" w:color="auto"/>
            <w:right w:val="none" w:sz="0" w:space="0" w:color="auto"/>
          </w:divBdr>
        </w:div>
        <w:div w:id="940451010">
          <w:marLeft w:val="360"/>
          <w:marRight w:val="0"/>
          <w:marTop w:val="0"/>
          <w:marBottom w:val="0"/>
          <w:divBdr>
            <w:top w:val="none" w:sz="0" w:space="0" w:color="auto"/>
            <w:left w:val="none" w:sz="0" w:space="0" w:color="auto"/>
            <w:bottom w:val="none" w:sz="0" w:space="0" w:color="auto"/>
            <w:right w:val="none" w:sz="0" w:space="0" w:color="auto"/>
          </w:divBdr>
        </w:div>
        <w:div w:id="1002467204">
          <w:marLeft w:val="180"/>
          <w:marRight w:val="0"/>
          <w:marTop w:val="0"/>
          <w:marBottom w:val="0"/>
          <w:divBdr>
            <w:top w:val="none" w:sz="0" w:space="0" w:color="auto"/>
            <w:left w:val="none" w:sz="0" w:space="0" w:color="auto"/>
            <w:bottom w:val="none" w:sz="0" w:space="0" w:color="auto"/>
            <w:right w:val="none" w:sz="0" w:space="0" w:color="auto"/>
          </w:divBdr>
        </w:div>
        <w:div w:id="1164515664">
          <w:marLeft w:val="180"/>
          <w:marRight w:val="0"/>
          <w:marTop w:val="0"/>
          <w:marBottom w:val="0"/>
          <w:divBdr>
            <w:top w:val="none" w:sz="0" w:space="0" w:color="auto"/>
            <w:left w:val="none" w:sz="0" w:space="0" w:color="auto"/>
            <w:bottom w:val="none" w:sz="0" w:space="0" w:color="auto"/>
            <w:right w:val="none" w:sz="0" w:space="0" w:color="auto"/>
          </w:divBdr>
        </w:div>
        <w:div w:id="1244298762">
          <w:marLeft w:val="360"/>
          <w:marRight w:val="0"/>
          <w:marTop w:val="0"/>
          <w:marBottom w:val="0"/>
          <w:divBdr>
            <w:top w:val="none" w:sz="0" w:space="0" w:color="auto"/>
            <w:left w:val="none" w:sz="0" w:space="0" w:color="auto"/>
            <w:bottom w:val="none" w:sz="0" w:space="0" w:color="auto"/>
            <w:right w:val="none" w:sz="0" w:space="0" w:color="auto"/>
          </w:divBdr>
        </w:div>
        <w:div w:id="1244989153">
          <w:marLeft w:val="180"/>
          <w:marRight w:val="0"/>
          <w:marTop w:val="0"/>
          <w:marBottom w:val="0"/>
          <w:divBdr>
            <w:top w:val="none" w:sz="0" w:space="0" w:color="auto"/>
            <w:left w:val="none" w:sz="0" w:space="0" w:color="auto"/>
            <w:bottom w:val="none" w:sz="0" w:space="0" w:color="auto"/>
            <w:right w:val="none" w:sz="0" w:space="0" w:color="auto"/>
          </w:divBdr>
        </w:div>
        <w:div w:id="1364592923">
          <w:marLeft w:val="360"/>
          <w:marRight w:val="0"/>
          <w:marTop w:val="0"/>
          <w:marBottom w:val="0"/>
          <w:divBdr>
            <w:top w:val="none" w:sz="0" w:space="0" w:color="auto"/>
            <w:left w:val="none" w:sz="0" w:space="0" w:color="auto"/>
            <w:bottom w:val="none" w:sz="0" w:space="0" w:color="auto"/>
            <w:right w:val="none" w:sz="0" w:space="0" w:color="auto"/>
          </w:divBdr>
        </w:div>
        <w:div w:id="1582375697">
          <w:marLeft w:val="0"/>
          <w:marRight w:val="0"/>
          <w:marTop w:val="0"/>
          <w:marBottom w:val="0"/>
          <w:divBdr>
            <w:top w:val="none" w:sz="0" w:space="0" w:color="auto"/>
            <w:left w:val="none" w:sz="0" w:space="0" w:color="auto"/>
            <w:bottom w:val="none" w:sz="0" w:space="0" w:color="auto"/>
            <w:right w:val="none" w:sz="0" w:space="0" w:color="auto"/>
          </w:divBdr>
        </w:div>
        <w:div w:id="1717703835">
          <w:marLeft w:val="360"/>
          <w:marRight w:val="0"/>
          <w:marTop w:val="0"/>
          <w:marBottom w:val="0"/>
          <w:divBdr>
            <w:top w:val="none" w:sz="0" w:space="0" w:color="auto"/>
            <w:left w:val="none" w:sz="0" w:space="0" w:color="auto"/>
            <w:bottom w:val="none" w:sz="0" w:space="0" w:color="auto"/>
            <w:right w:val="none" w:sz="0" w:space="0" w:color="auto"/>
          </w:divBdr>
        </w:div>
        <w:div w:id="1733037095">
          <w:marLeft w:val="180"/>
          <w:marRight w:val="0"/>
          <w:marTop w:val="0"/>
          <w:marBottom w:val="0"/>
          <w:divBdr>
            <w:top w:val="none" w:sz="0" w:space="0" w:color="auto"/>
            <w:left w:val="none" w:sz="0" w:space="0" w:color="auto"/>
            <w:bottom w:val="none" w:sz="0" w:space="0" w:color="auto"/>
            <w:right w:val="none" w:sz="0" w:space="0" w:color="auto"/>
          </w:divBdr>
        </w:div>
        <w:div w:id="1742218591">
          <w:marLeft w:val="180"/>
          <w:marRight w:val="0"/>
          <w:marTop w:val="0"/>
          <w:marBottom w:val="0"/>
          <w:divBdr>
            <w:top w:val="none" w:sz="0" w:space="0" w:color="auto"/>
            <w:left w:val="none" w:sz="0" w:space="0" w:color="auto"/>
            <w:bottom w:val="none" w:sz="0" w:space="0" w:color="auto"/>
            <w:right w:val="none" w:sz="0" w:space="0" w:color="auto"/>
          </w:divBdr>
        </w:div>
        <w:div w:id="1795707304">
          <w:marLeft w:val="360"/>
          <w:marRight w:val="0"/>
          <w:marTop w:val="0"/>
          <w:marBottom w:val="0"/>
          <w:divBdr>
            <w:top w:val="none" w:sz="0" w:space="0" w:color="auto"/>
            <w:left w:val="none" w:sz="0" w:space="0" w:color="auto"/>
            <w:bottom w:val="none" w:sz="0" w:space="0" w:color="auto"/>
            <w:right w:val="none" w:sz="0" w:space="0" w:color="auto"/>
          </w:divBdr>
        </w:div>
        <w:div w:id="1908569620">
          <w:marLeft w:val="180"/>
          <w:marRight w:val="0"/>
          <w:marTop w:val="0"/>
          <w:marBottom w:val="0"/>
          <w:divBdr>
            <w:top w:val="none" w:sz="0" w:space="0" w:color="auto"/>
            <w:left w:val="none" w:sz="0" w:space="0" w:color="auto"/>
            <w:bottom w:val="none" w:sz="0" w:space="0" w:color="auto"/>
            <w:right w:val="none" w:sz="0" w:space="0" w:color="auto"/>
          </w:divBdr>
        </w:div>
        <w:div w:id="1980643347">
          <w:marLeft w:val="360"/>
          <w:marRight w:val="0"/>
          <w:marTop w:val="0"/>
          <w:marBottom w:val="0"/>
          <w:divBdr>
            <w:top w:val="none" w:sz="0" w:space="0" w:color="auto"/>
            <w:left w:val="none" w:sz="0" w:space="0" w:color="auto"/>
            <w:bottom w:val="none" w:sz="0" w:space="0" w:color="auto"/>
            <w:right w:val="none" w:sz="0" w:space="0" w:color="auto"/>
          </w:divBdr>
        </w:div>
      </w:divsChild>
    </w:div>
    <w:div w:id="1767072891">
      <w:bodyDiv w:val="1"/>
      <w:marLeft w:val="0"/>
      <w:marRight w:val="0"/>
      <w:marTop w:val="0"/>
      <w:marBottom w:val="0"/>
      <w:divBdr>
        <w:top w:val="none" w:sz="0" w:space="0" w:color="auto"/>
        <w:left w:val="none" w:sz="0" w:space="0" w:color="auto"/>
        <w:bottom w:val="none" w:sz="0" w:space="0" w:color="auto"/>
        <w:right w:val="none" w:sz="0" w:space="0" w:color="auto"/>
      </w:divBdr>
      <w:divsChild>
        <w:div w:id="576129431">
          <w:marLeft w:val="0"/>
          <w:marRight w:val="0"/>
          <w:marTop w:val="0"/>
          <w:marBottom w:val="0"/>
          <w:divBdr>
            <w:top w:val="none" w:sz="0" w:space="0" w:color="auto"/>
            <w:left w:val="none" w:sz="0" w:space="0" w:color="auto"/>
            <w:bottom w:val="none" w:sz="0" w:space="0" w:color="auto"/>
            <w:right w:val="none" w:sz="0" w:space="0" w:color="auto"/>
          </w:divBdr>
          <w:divsChild>
            <w:div w:id="1613440136">
              <w:marLeft w:val="0"/>
              <w:marRight w:val="0"/>
              <w:marTop w:val="0"/>
              <w:marBottom w:val="0"/>
              <w:divBdr>
                <w:top w:val="none" w:sz="0" w:space="0" w:color="auto"/>
                <w:left w:val="none" w:sz="0" w:space="0" w:color="auto"/>
                <w:bottom w:val="none" w:sz="0" w:space="0" w:color="auto"/>
                <w:right w:val="none" w:sz="0" w:space="0" w:color="auto"/>
              </w:divBdr>
              <w:divsChild>
                <w:div w:id="906719426">
                  <w:marLeft w:val="0"/>
                  <w:marRight w:val="0"/>
                  <w:marTop w:val="240"/>
                  <w:marBottom w:val="240"/>
                  <w:divBdr>
                    <w:top w:val="none" w:sz="0" w:space="0" w:color="auto"/>
                    <w:left w:val="none" w:sz="0" w:space="0" w:color="auto"/>
                    <w:bottom w:val="none" w:sz="0" w:space="0" w:color="auto"/>
                    <w:right w:val="none" w:sz="0" w:space="0" w:color="auto"/>
                  </w:divBdr>
                  <w:divsChild>
                    <w:div w:id="42017843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53632572">
              <w:marLeft w:val="0"/>
              <w:marRight w:val="0"/>
              <w:marTop w:val="240"/>
              <w:marBottom w:val="0"/>
              <w:divBdr>
                <w:top w:val="none" w:sz="0" w:space="0" w:color="auto"/>
                <w:left w:val="none" w:sz="0" w:space="0" w:color="auto"/>
                <w:bottom w:val="none" w:sz="0" w:space="0" w:color="auto"/>
                <w:right w:val="none" w:sz="0" w:space="0" w:color="auto"/>
              </w:divBdr>
              <w:divsChild>
                <w:div w:id="1169976878">
                  <w:marLeft w:val="0"/>
                  <w:marRight w:val="0"/>
                  <w:marTop w:val="0"/>
                  <w:marBottom w:val="0"/>
                  <w:divBdr>
                    <w:top w:val="none" w:sz="0" w:space="0" w:color="auto"/>
                    <w:left w:val="none" w:sz="0" w:space="0" w:color="auto"/>
                    <w:bottom w:val="none" w:sz="0" w:space="0" w:color="auto"/>
                    <w:right w:val="none" w:sz="0" w:space="0" w:color="auto"/>
                  </w:divBdr>
                  <w:divsChild>
                    <w:div w:id="806169985">
                      <w:marLeft w:val="0"/>
                      <w:marRight w:val="0"/>
                      <w:marTop w:val="0"/>
                      <w:marBottom w:val="0"/>
                      <w:divBdr>
                        <w:top w:val="none" w:sz="0" w:space="0" w:color="auto"/>
                        <w:left w:val="none" w:sz="0" w:space="0" w:color="auto"/>
                        <w:bottom w:val="none" w:sz="0" w:space="0" w:color="auto"/>
                        <w:right w:val="none" w:sz="0" w:space="0" w:color="auto"/>
                      </w:divBdr>
                      <w:divsChild>
                        <w:div w:id="32571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13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5501">
      <w:bodyDiv w:val="1"/>
      <w:marLeft w:val="0"/>
      <w:marRight w:val="0"/>
      <w:marTop w:val="0"/>
      <w:marBottom w:val="0"/>
      <w:divBdr>
        <w:top w:val="none" w:sz="0" w:space="0" w:color="auto"/>
        <w:left w:val="none" w:sz="0" w:space="0" w:color="auto"/>
        <w:bottom w:val="none" w:sz="0" w:space="0" w:color="auto"/>
        <w:right w:val="none" w:sz="0" w:space="0" w:color="auto"/>
      </w:divBdr>
      <w:divsChild>
        <w:div w:id="351995894">
          <w:marLeft w:val="540"/>
          <w:marRight w:val="0"/>
          <w:marTop w:val="0"/>
          <w:marBottom w:val="0"/>
          <w:divBdr>
            <w:top w:val="none" w:sz="0" w:space="0" w:color="auto"/>
            <w:left w:val="none" w:sz="0" w:space="0" w:color="auto"/>
            <w:bottom w:val="none" w:sz="0" w:space="0" w:color="auto"/>
            <w:right w:val="none" w:sz="0" w:space="0" w:color="auto"/>
          </w:divBdr>
        </w:div>
        <w:div w:id="896861999">
          <w:marLeft w:val="0"/>
          <w:marRight w:val="0"/>
          <w:marTop w:val="0"/>
          <w:marBottom w:val="0"/>
          <w:divBdr>
            <w:top w:val="none" w:sz="0" w:space="0" w:color="auto"/>
            <w:left w:val="none" w:sz="0" w:space="0" w:color="auto"/>
            <w:bottom w:val="none" w:sz="0" w:space="0" w:color="auto"/>
            <w:right w:val="none" w:sz="0" w:space="0" w:color="auto"/>
          </w:divBdr>
          <w:divsChild>
            <w:div w:id="740909254">
              <w:marLeft w:val="180"/>
              <w:marRight w:val="0"/>
              <w:marTop w:val="0"/>
              <w:marBottom w:val="0"/>
              <w:divBdr>
                <w:top w:val="none" w:sz="0" w:space="0" w:color="auto"/>
                <w:left w:val="none" w:sz="0" w:space="0" w:color="auto"/>
                <w:bottom w:val="none" w:sz="0" w:space="0" w:color="auto"/>
                <w:right w:val="none" w:sz="0" w:space="0" w:color="auto"/>
              </w:divBdr>
              <w:divsChild>
                <w:div w:id="20877216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858953">
      <w:bodyDiv w:val="1"/>
      <w:marLeft w:val="0"/>
      <w:marRight w:val="0"/>
      <w:marTop w:val="0"/>
      <w:marBottom w:val="0"/>
      <w:divBdr>
        <w:top w:val="none" w:sz="0" w:space="0" w:color="auto"/>
        <w:left w:val="none" w:sz="0" w:space="0" w:color="auto"/>
        <w:bottom w:val="none" w:sz="0" w:space="0" w:color="auto"/>
        <w:right w:val="none" w:sz="0" w:space="0" w:color="auto"/>
      </w:divBdr>
    </w:div>
    <w:div w:id="2054115449">
      <w:bodyDiv w:val="1"/>
      <w:marLeft w:val="0"/>
      <w:marRight w:val="0"/>
      <w:marTop w:val="0"/>
      <w:marBottom w:val="0"/>
      <w:divBdr>
        <w:top w:val="none" w:sz="0" w:space="0" w:color="auto"/>
        <w:left w:val="none" w:sz="0" w:space="0" w:color="auto"/>
        <w:bottom w:val="none" w:sz="0" w:space="0" w:color="auto"/>
        <w:right w:val="none" w:sz="0" w:space="0" w:color="auto"/>
      </w:divBdr>
      <w:divsChild>
        <w:div w:id="639504950">
          <w:marLeft w:val="0"/>
          <w:marRight w:val="0"/>
          <w:marTop w:val="0"/>
          <w:marBottom w:val="0"/>
          <w:divBdr>
            <w:top w:val="none" w:sz="0" w:space="0" w:color="auto"/>
            <w:left w:val="none" w:sz="0" w:space="0" w:color="auto"/>
            <w:bottom w:val="none" w:sz="0" w:space="0" w:color="auto"/>
            <w:right w:val="none" w:sz="0" w:space="0" w:color="auto"/>
          </w:divBdr>
        </w:div>
        <w:div w:id="865485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6485352">
      <w:bodyDiv w:val="1"/>
      <w:marLeft w:val="0"/>
      <w:marRight w:val="0"/>
      <w:marTop w:val="0"/>
      <w:marBottom w:val="0"/>
      <w:divBdr>
        <w:top w:val="none" w:sz="0" w:space="0" w:color="auto"/>
        <w:left w:val="none" w:sz="0" w:space="0" w:color="auto"/>
        <w:bottom w:val="none" w:sz="0" w:space="0" w:color="auto"/>
        <w:right w:val="none" w:sz="0" w:space="0" w:color="auto"/>
      </w:divBdr>
      <w:divsChild>
        <w:div w:id="47994269">
          <w:marLeft w:val="360"/>
          <w:marRight w:val="0"/>
          <w:marTop w:val="0"/>
          <w:marBottom w:val="0"/>
          <w:divBdr>
            <w:top w:val="none" w:sz="0" w:space="0" w:color="auto"/>
            <w:left w:val="none" w:sz="0" w:space="0" w:color="auto"/>
            <w:bottom w:val="none" w:sz="0" w:space="0" w:color="auto"/>
            <w:right w:val="none" w:sz="0" w:space="0" w:color="auto"/>
          </w:divBdr>
        </w:div>
        <w:div w:id="74668494">
          <w:marLeft w:val="720"/>
          <w:marRight w:val="0"/>
          <w:marTop w:val="0"/>
          <w:marBottom w:val="0"/>
          <w:divBdr>
            <w:top w:val="none" w:sz="0" w:space="0" w:color="auto"/>
            <w:left w:val="none" w:sz="0" w:space="0" w:color="auto"/>
            <w:bottom w:val="none" w:sz="0" w:space="0" w:color="auto"/>
            <w:right w:val="none" w:sz="0" w:space="0" w:color="auto"/>
          </w:divBdr>
        </w:div>
        <w:div w:id="124472248">
          <w:marLeft w:val="720"/>
          <w:marRight w:val="0"/>
          <w:marTop w:val="0"/>
          <w:marBottom w:val="0"/>
          <w:divBdr>
            <w:top w:val="none" w:sz="0" w:space="0" w:color="auto"/>
            <w:left w:val="none" w:sz="0" w:space="0" w:color="auto"/>
            <w:bottom w:val="none" w:sz="0" w:space="0" w:color="auto"/>
            <w:right w:val="none" w:sz="0" w:space="0" w:color="auto"/>
          </w:divBdr>
        </w:div>
        <w:div w:id="131604507">
          <w:marLeft w:val="360"/>
          <w:marRight w:val="0"/>
          <w:marTop w:val="0"/>
          <w:marBottom w:val="0"/>
          <w:divBdr>
            <w:top w:val="none" w:sz="0" w:space="0" w:color="auto"/>
            <w:left w:val="none" w:sz="0" w:space="0" w:color="auto"/>
            <w:bottom w:val="none" w:sz="0" w:space="0" w:color="auto"/>
            <w:right w:val="none" w:sz="0" w:space="0" w:color="auto"/>
          </w:divBdr>
        </w:div>
        <w:div w:id="164976520">
          <w:marLeft w:val="0"/>
          <w:marRight w:val="0"/>
          <w:marTop w:val="0"/>
          <w:marBottom w:val="0"/>
          <w:divBdr>
            <w:top w:val="none" w:sz="0" w:space="0" w:color="auto"/>
            <w:left w:val="none" w:sz="0" w:space="0" w:color="auto"/>
            <w:bottom w:val="none" w:sz="0" w:space="0" w:color="auto"/>
            <w:right w:val="none" w:sz="0" w:space="0" w:color="auto"/>
          </w:divBdr>
        </w:div>
        <w:div w:id="368726946">
          <w:marLeft w:val="720"/>
          <w:marRight w:val="0"/>
          <w:marTop w:val="0"/>
          <w:marBottom w:val="0"/>
          <w:divBdr>
            <w:top w:val="none" w:sz="0" w:space="0" w:color="auto"/>
            <w:left w:val="none" w:sz="0" w:space="0" w:color="auto"/>
            <w:bottom w:val="none" w:sz="0" w:space="0" w:color="auto"/>
            <w:right w:val="none" w:sz="0" w:space="0" w:color="auto"/>
          </w:divBdr>
        </w:div>
        <w:div w:id="514997913">
          <w:marLeft w:val="720"/>
          <w:marRight w:val="0"/>
          <w:marTop w:val="0"/>
          <w:marBottom w:val="0"/>
          <w:divBdr>
            <w:top w:val="none" w:sz="0" w:space="0" w:color="auto"/>
            <w:left w:val="none" w:sz="0" w:space="0" w:color="auto"/>
            <w:bottom w:val="none" w:sz="0" w:space="0" w:color="auto"/>
            <w:right w:val="none" w:sz="0" w:space="0" w:color="auto"/>
          </w:divBdr>
        </w:div>
        <w:div w:id="521435702">
          <w:marLeft w:val="720"/>
          <w:marRight w:val="0"/>
          <w:marTop w:val="0"/>
          <w:marBottom w:val="0"/>
          <w:divBdr>
            <w:top w:val="none" w:sz="0" w:space="0" w:color="auto"/>
            <w:left w:val="none" w:sz="0" w:space="0" w:color="auto"/>
            <w:bottom w:val="none" w:sz="0" w:space="0" w:color="auto"/>
            <w:right w:val="none" w:sz="0" w:space="0" w:color="auto"/>
          </w:divBdr>
        </w:div>
        <w:div w:id="523597043">
          <w:marLeft w:val="720"/>
          <w:marRight w:val="0"/>
          <w:marTop w:val="0"/>
          <w:marBottom w:val="0"/>
          <w:divBdr>
            <w:top w:val="none" w:sz="0" w:space="0" w:color="auto"/>
            <w:left w:val="none" w:sz="0" w:space="0" w:color="auto"/>
            <w:bottom w:val="none" w:sz="0" w:space="0" w:color="auto"/>
            <w:right w:val="none" w:sz="0" w:space="0" w:color="auto"/>
          </w:divBdr>
        </w:div>
        <w:div w:id="536818972">
          <w:marLeft w:val="0"/>
          <w:marRight w:val="0"/>
          <w:marTop w:val="0"/>
          <w:marBottom w:val="0"/>
          <w:divBdr>
            <w:top w:val="none" w:sz="0" w:space="0" w:color="auto"/>
            <w:left w:val="none" w:sz="0" w:space="0" w:color="auto"/>
            <w:bottom w:val="none" w:sz="0" w:space="0" w:color="auto"/>
            <w:right w:val="none" w:sz="0" w:space="0" w:color="auto"/>
          </w:divBdr>
        </w:div>
        <w:div w:id="539049944">
          <w:marLeft w:val="360"/>
          <w:marRight w:val="0"/>
          <w:marTop w:val="0"/>
          <w:marBottom w:val="0"/>
          <w:divBdr>
            <w:top w:val="none" w:sz="0" w:space="0" w:color="auto"/>
            <w:left w:val="none" w:sz="0" w:space="0" w:color="auto"/>
            <w:bottom w:val="none" w:sz="0" w:space="0" w:color="auto"/>
            <w:right w:val="none" w:sz="0" w:space="0" w:color="auto"/>
          </w:divBdr>
        </w:div>
        <w:div w:id="540558072">
          <w:marLeft w:val="360"/>
          <w:marRight w:val="0"/>
          <w:marTop w:val="0"/>
          <w:marBottom w:val="0"/>
          <w:divBdr>
            <w:top w:val="none" w:sz="0" w:space="0" w:color="auto"/>
            <w:left w:val="none" w:sz="0" w:space="0" w:color="auto"/>
            <w:bottom w:val="none" w:sz="0" w:space="0" w:color="auto"/>
            <w:right w:val="none" w:sz="0" w:space="0" w:color="auto"/>
          </w:divBdr>
        </w:div>
        <w:div w:id="549996932">
          <w:marLeft w:val="360"/>
          <w:marRight w:val="0"/>
          <w:marTop w:val="0"/>
          <w:marBottom w:val="0"/>
          <w:divBdr>
            <w:top w:val="none" w:sz="0" w:space="0" w:color="auto"/>
            <w:left w:val="none" w:sz="0" w:space="0" w:color="auto"/>
            <w:bottom w:val="none" w:sz="0" w:space="0" w:color="auto"/>
            <w:right w:val="none" w:sz="0" w:space="0" w:color="auto"/>
          </w:divBdr>
        </w:div>
        <w:div w:id="558367765">
          <w:marLeft w:val="720"/>
          <w:marRight w:val="0"/>
          <w:marTop w:val="0"/>
          <w:marBottom w:val="0"/>
          <w:divBdr>
            <w:top w:val="none" w:sz="0" w:space="0" w:color="auto"/>
            <w:left w:val="none" w:sz="0" w:space="0" w:color="auto"/>
            <w:bottom w:val="none" w:sz="0" w:space="0" w:color="auto"/>
            <w:right w:val="none" w:sz="0" w:space="0" w:color="auto"/>
          </w:divBdr>
        </w:div>
        <w:div w:id="612177741">
          <w:marLeft w:val="360"/>
          <w:marRight w:val="0"/>
          <w:marTop w:val="0"/>
          <w:marBottom w:val="0"/>
          <w:divBdr>
            <w:top w:val="none" w:sz="0" w:space="0" w:color="auto"/>
            <w:left w:val="none" w:sz="0" w:space="0" w:color="auto"/>
            <w:bottom w:val="none" w:sz="0" w:space="0" w:color="auto"/>
            <w:right w:val="none" w:sz="0" w:space="0" w:color="auto"/>
          </w:divBdr>
        </w:div>
        <w:div w:id="642469467">
          <w:marLeft w:val="0"/>
          <w:marRight w:val="0"/>
          <w:marTop w:val="0"/>
          <w:marBottom w:val="0"/>
          <w:divBdr>
            <w:top w:val="none" w:sz="0" w:space="0" w:color="auto"/>
            <w:left w:val="none" w:sz="0" w:space="0" w:color="auto"/>
            <w:bottom w:val="none" w:sz="0" w:space="0" w:color="auto"/>
            <w:right w:val="none" w:sz="0" w:space="0" w:color="auto"/>
          </w:divBdr>
        </w:div>
        <w:div w:id="692001739">
          <w:marLeft w:val="360"/>
          <w:marRight w:val="0"/>
          <w:marTop w:val="0"/>
          <w:marBottom w:val="0"/>
          <w:divBdr>
            <w:top w:val="none" w:sz="0" w:space="0" w:color="auto"/>
            <w:left w:val="none" w:sz="0" w:space="0" w:color="auto"/>
            <w:bottom w:val="none" w:sz="0" w:space="0" w:color="auto"/>
            <w:right w:val="none" w:sz="0" w:space="0" w:color="auto"/>
          </w:divBdr>
        </w:div>
        <w:div w:id="712928481">
          <w:marLeft w:val="360"/>
          <w:marRight w:val="0"/>
          <w:marTop w:val="0"/>
          <w:marBottom w:val="0"/>
          <w:divBdr>
            <w:top w:val="none" w:sz="0" w:space="0" w:color="auto"/>
            <w:left w:val="none" w:sz="0" w:space="0" w:color="auto"/>
            <w:bottom w:val="none" w:sz="0" w:space="0" w:color="auto"/>
            <w:right w:val="none" w:sz="0" w:space="0" w:color="auto"/>
          </w:divBdr>
        </w:div>
        <w:div w:id="795568927">
          <w:marLeft w:val="720"/>
          <w:marRight w:val="0"/>
          <w:marTop w:val="0"/>
          <w:marBottom w:val="0"/>
          <w:divBdr>
            <w:top w:val="none" w:sz="0" w:space="0" w:color="auto"/>
            <w:left w:val="none" w:sz="0" w:space="0" w:color="auto"/>
            <w:bottom w:val="none" w:sz="0" w:space="0" w:color="auto"/>
            <w:right w:val="none" w:sz="0" w:space="0" w:color="auto"/>
          </w:divBdr>
        </w:div>
        <w:div w:id="859320636">
          <w:marLeft w:val="720"/>
          <w:marRight w:val="0"/>
          <w:marTop w:val="0"/>
          <w:marBottom w:val="0"/>
          <w:divBdr>
            <w:top w:val="none" w:sz="0" w:space="0" w:color="auto"/>
            <w:left w:val="none" w:sz="0" w:space="0" w:color="auto"/>
            <w:bottom w:val="none" w:sz="0" w:space="0" w:color="auto"/>
            <w:right w:val="none" w:sz="0" w:space="0" w:color="auto"/>
          </w:divBdr>
        </w:div>
        <w:div w:id="903413842">
          <w:marLeft w:val="360"/>
          <w:marRight w:val="0"/>
          <w:marTop w:val="0"/>
          <w:marBottom w:val="0"/>
          <w:divBdr>
            <w:top w:val="none" w:sz="0" w:space="0" w:color="auto"/>
            <w:left w:val="none" w:sz="0" w:space="0" w:color="auto"/>
            <w:bottom w:val="none" w:sz="0" w:space="0" w:color="auto"/>
            <w:right w:val="none" w:sz="0" w:space="0" w:color="auto"/>
          </w:divBdr>
        </w:div>
        <w:div w:id="972443098">
          <w:marLeft w:val="360"/>
          <w:marRight w:val="0"/>
          <w:marTop w:val="0"/>
          <w:marBottom w:val="0"/>
          <w:divBdr>
            <w:top w:val="none" w:sz="0" w:space="0" w:color="auto"/>
            <w:left w:val="none" w:sz="0" w:space="0" w:color="auto"/>
            <w:bottom w:val="none" w:sz="0" w:space="0" w:color="auto"/>
            <w:right w:val="none" w:sz="0" w:space="0" w:color="auto"/>
          </w:divBdr>
        </w:div>
        <w:div w:id="1074157570">
          <w:marLeft w:val="360"/>
          <w:marRight w:val="0"/>
          <w:marTop w:val="0"/>
          <w:marBottom w:val="0"/>
          <w:divBdr>
            <w:top w:val="none" w:sz="0" w:space="0" w:color="auto"/>
            <w:left w:val="none" w:sz="0" w:space="0" w:color="auto"/>
            <w:bottom w:val="none" w:sz="0" w:space="0" w:color="auto"/>
            <w:right w:val="none" w:sz="0" w:space="0" w:color="auto"/>
          </w:divBdr>
        </w:div>
        <w:div w:id="1227186541">
          <w:marLeft w:val="0"/>
          <w:marRight w:val="0"/>
          <w:marTop w:val="0"/>
          <w:marBottom w:val="0"/>
          <w:divBdr>
            <w:top w:val="none" w:sz="0" w:space="0" w:color="auto"/>
            <w:left w:val="none" w:sz="0" w:space="0" w:color="auto"/>
            <w:bottom w:val="none" w:sz="0" w:space="0" w:color="auto"/>
            <w:right w:val="none" w:sz="0" w:space="0" w:color="auto"/>
          </w:divBdr>
        </w:div>
        <w:div w:id="1260914078">
          <w:marLeft w:val="720"/>
          <w:marRight w:val="0"/>
          <w:marTop w:val="0"/>
          <w:marBottom w:val="0"/>
          <w:divBdr>
            <w:top w:val="none" w:sz="0" w:space="0" w:color="auto"/>
            <w:left w:val="none" w:sz="0" w:space="0" w:color="auto"/>
            <w:bottom w:val="none" w:sz="0" w:space="0" w:color="auto"/>
            <w:right w:val="none" w:sz="0" w:space="0" w:color="auto"/>
          </w:divBdr>
        </w:div>
        <w:div w:id="1277639737">
          <w:marLeft w:val="0"/>
          <w:marRight w:val="0"/>
          <w:marTop w:val="0"/>
          <w:marBottom w:val="0"/>
          <w:divBdr>
            <w:top w:val="none" w:sz="0" w:space="0" w:color="auto"/>
            <w:left w:val="none" w:sz="0" w:space="0" w:color="auto"/>
            <w:bottom w:val="none" w:sz="0" w:space="0" w:color="auto"/>
            <w:right w:val="none" w:sz="0" w:space="0" w:color="auto"/>
          </w:divBdr>
        </w:div>
        <w:div w:id="1345018463">
          <w:marLeft w:val="720"/>
          <w:marRight w:val="0"/>
          <w:marTop w:val="0"/>
          <w:marBottom w:val="0"/>
          <w:divBdr>
            <w:top w:val="none" w:sz="0" w:space="0" w:color="auto"/>
            <w:left w:val="none" w:sz="0" w:space="0" w:color="auto"/>
            <w:bottom w:val="none" w:sz="0" w:space="0" w:color="auto"/>
            <w:right w:val="none" w:sz="0" w:space="0" w:color="auto"/>
          </w:divBdr>
        </w:div>
        <w:div w:id="1358384134">
          <w:marLeft w:val="360"/>
          <w:marRight w:val="0"/>
          <w:marTop w:val="0"/>
          <w:marBottom w:val="0"/>
          <w:divBdr>
            <w:top w:val="none" w:sz="0" w:space="0" w:color="auto"/>
            <w:left w:val="none" w:sz="0" w:space="0" w:color="auto"/>
            <w:bottom w:val="none" w:sz="0" w:space="0" w:color="auto"/>
            <w:right w:val="none" w:sz="0" w:space="0" w:color="auto"/>
          </w:divBdr>
        </w:div>
        <w:div w:id="1381708456">
          <w:marLeft w:val="360"/>
          <w:marRight w:val="0"/>
          <w:marTop w:val="0"/>
          <w:marBottom w:val="0"/>
          <w:divBdr>
            <w:top w:val="none" w:sz="0" w:space="0" w:color="auto"/>
            <w:left w:val="none" w:sz="0" w:space="0" w:color="auto"/>
            <w:bottom w:val="none" w:sz="0" w:space="0" w:color="auto"/>
            <w:right w:val="none" w:sz="0" w:space="0" w:color="auto"/>
          </w:divBdr>
        </w:div>
        <w:div w:id="1388072831">
          <w:marLeft w:val="0"/>
          <w:marRight w:val="0"/>
          <w:marTop w:val="0"/>
          <w:marBottom w:val="0"/>
          <w:divBdr>
            <w:top w:val="none" w:sz="0" w:space="0" w:color="auto"/>
            <w:left w:val="none" w:sz="0" w:space="0" w:color="auto"/>
            <w:bottom w:val="none" w:sz="0" w:space="0" w:color="auto"/>
            <w:right w:val="none" w:sz="0" w:space="0" w:color="auto"/>
          </w:divBdr>
        </w:div>
        <w:div w:id="1420100952">
          <w:marLeft w:val="360"/>
          <w:marRight w:val="0"/>
          <w:marTop w:val="0"/>
          <w:marBottom w:val="0"/>
          <w:divBdr>
            <w:top w:val="none" w:sz="0" w:space="0" w:color="auto"/>
            <w:left w:val="none" w:sz="0" w:space="0" w:color="auto"/>
            <w:bottom w:val="none" w:sz="0" w:space="0" w:color="auto"/>
            <w:right w:val="none" w:sz="0" w:space="0" w:color="auto"/>
          </w:divBdr>
        </w:div>
        <w:div w:id="1431046324">
          <w:marLeft w:val="360"/>
          <w:marRight w:val="0"/>
          <w:marTop w:val="0"/>
          <w:marBottom w:val="0"/>
          <w:divBdr>
            <w:top w:val="none" w:sz="0" w:space="0" w:color="auto"/>
            <w:left w:val="none" w:sz="0" w:space="0" w:color="auto"/>
            <w:bottom w:val="none" w:sz="0" w:space="0" w:color="auto"/>
            <w:right w:val="none" w:sz="0" w:space="0" w:color="auto"/>
          </w:divBdr>
        </w:div>
        <w:div w:id="1444766284">
          <w:marLeft w:val="360"/>
          <w:marRight w:val="0"/>
          <w:marTop w:val="0"/>
          <w:marBottom w:val="0"/>
          <w:divBdr>
            <w:top w:val="none" w:sz="0" w:space="0" w:color="auto"/>
            <w:left w:val="none" w:sz="0" w:space="0" w:color="auto"/>
            <w:bottom w:val="none" w:sz="0" w:space="0" w:color="auto"/>
            <w:right w:val="none" w:sz="0" w:space="0" w:color="auto"/>
          </w:divBdr>
        </w:div>
        <w:div w:id="1514152416">
          <w:marLeft w:val="360"/>
          <w:marRight w:val="0"/>
          <w:marTop w:val="0"/>
          <w:marBottom w:val="0"/>
          <w:divBdr>
            <w:top w:val="none" w:sz="0" w:space="0" w:color="auto"/>
            <w:left w:val="none" w:sz="0" w:space="0" w:color="auto"/>
            <w:bottom w:val="none" w:sz="0" w:space="0" w:color="auto"/>
            <w:right w:val="none" w:sz="0" w:space="0" w:color="auto"/>
          </w:divBdr>
        </w:div>
        <w:div w:id="1601571589">
          <w:marLeft w:val="0"/>
          <w:marRight w:val="0"/>
          <w:marTop w:val="0"/>
          <w:marBottom w:val="0"/>
          <w:divBdr>
            <w:top w:val="none" w:sz="0" w:space="0" w:color="auto"/>
            <w:left w:val="none" w:sz="0" w:space="0" w:color="auto"/>
            <w:bottom w:val="none" w:sz="0" w:space="0" w:color="auto"/>
            <w:right w:val="none" w:sz="0" w:space="0" w:color="auto"/>
          </w:divBdr>
        </w:div>
        <w:div w:id="1655839865">
          <w:marLeft w:val="360"/>
          <w:marRight w:val="0"/>
          <w:marTop w:val="0"/>
          <w:marBottom w:val="0"/>
          <w:divBdr>
            <w:top w:val="none" w:sz="0" w:space="0" w:color="auto"/>
            <w:left w:val="none" w:sz="0" w:space="0" w:color="auto"/>
            <w:bottom w:val="none" w:sz="0" w:space="0" w:color="auto"/>
            <w:right w:val="none" w:sz="0" w:space="0" w:color="auto"/>
          </w:divBdr>
        </w:div>
        <w:div w:id="1657536828">
          <w:marLeft w:val="360"/>
          <w:marRight w:val="0"/>
          <w:marTop w:val="0"/>
          <w:marBottom w:val="0"/>
          <w:divBdr>
            <w:top w:val="none" w:sz="0" w:space="0" w:color="auto"/>
            <w:left w:val="none" w:sz="0" w:space="0" w:color="auto"/>
            <w:bottom w:val="none" w:sz="0" w:space="0" w:color="auto"/>
            <w:right w:val="none" w:sz="0" w:space="0" w:color="auto"/>
          </w:divBdr>
        </w:div>
        <w:div w:id="1704011585">
          <w:marLeft w:val="360"/>
          <w:marRight w:val="0"/>
          <w:marTop w:val="0"/>
          <w:marBottom w:val="0"/>
          <w:divBdr>
            <w:top w:val="none" w:sz="0" w:space="0" w:color="auto"/>
            <w:left w:val="none" w:sz="0" w:space="0" w:color="auto"/>
            <w:bottom w:val="none" w:sz="0" w:space="0" w:color="auto"/>
            <w:right w:val="none" w:sz="0" w:space="0" w:color="auto"/>
          </w:divBdr>
        </w:div>
        <w:div w:id="1717463385">
          <w:marLeft w:val="720"/>
          <w:marRight w:val="0"/>
          <w:marTop w:val="0"/>
          <w:marBottom w:val="0"/>
          <w:divBdr>
            <w:top w:val="none" w:sz="0" w:space="0" w:color="auto"/>
            <w:left w:val="none" w:sz="0" w:space="0" w:color="auto"/>
            <w:bottom w:val="none" w:sz="0" w:space="0" w:color="auto"/>
            <w:right w:val="none" w:sz="0" w:space="0" w:color="auto"/>
          </w:divBdr>
        </w:div>
        <w:div w:id="1721440896">
          <w:marLeft w:val="360"/>
          <w:marRight w:val="0"/>
          <w:marTop w:val="0"/>
          <w:marBottom w:val="0"/>
          <w:divBdr>
            <w:top w:val="none" w:sz="0" w:space="0" w:color="auto"/>
            <w:left w:val="none" w:sz="0" w:space="0" w:color="auto"/>
            <w:bottom w:val="none" w:sz="0" w:space="0" w:color="auto"/>
            <w:right w:val="none" w:sz="0" w:space="0" w:color="auto"/>
          </w:divBdr>
        </w:div>
        <w:div w:id="1751538323">
          <w:marLeft w:val="360"/>
          <w:marRight w:val="0"/>
          <w:marTop w:val="0"/>
          <w:marBottom w:val="0"/>
          <w:divBdr>
            <w:top w:val="none" w:sz="0" w:space="0" w:color="auto"/>
            <w:left w:val="none" w:sz="0" w:space="0" w:color="auto"/>
            <w:bottom w:val="none" w:sz="0" w:space="0" w:color="auto"/>
            <w:right w:val="none" w:sz="0" w:space="0" w:color="auto"/>
          </w:divBdr>
        </w:div>
        <w:div w:id="1771658815">
          <w:marLeft w:val="360"/>
          <w:marRight w:val="0"/>
          <w:marTop w:val="0"/>
          <w:marBottom w:val="0"/>
          <w:divBdr>
            <w:top w:val="none" w:sz="0" w:space="0" w:color="auto"/>
            <w:left w:val="none" w:sz="0" w:space="0" w:color="auto"/>
            <w:bottom w:val="none" w:sz="0" w:space="0" w:color="auto"/>
            <w:right w:val="none" w:sz="0" w:space="0" w:color="auto"/>
          </w:divBdr>
        </w:div>
        <w:div w:id="1773086545">
          <w:marLeft w:val="720"/>
          <w:marRight w:val="0"/>
          <w:marTop w:val="0"/>
          <w:marBottom w:val="0"/>
          <w:divBdr>
            <w:top w:val="none" w:sz="0" w:space="0" w:color="auto"/>
            <w:left w:val="none" w:sz="0" w:space="0" w:color="auto"/>
            <w:bottom w:val="none" w:sz="0" w:space="0" w:color="auto"/>
            <w:right w:val="none" w:sz="0" w:space="0" w:color="auto"/>
          </w:divBdr>
        </w:div>
        <w:div w:id="1835872566">
          <w:marLeft w:val="360"/>
          <w:marRight w:val="0"/>
          <w:marTop w:val="0"/>
          <w:marBottom w:val="0"/>
          <w:divBdr>
            <w:top w:val="none" w:sz="0" w:space="0" w:color="auto"/>
            <w:left w:val="none" w:sz="0" w:space="0" w:color="auto"/>
            <w:bottom w:val="none" w:sz="0" w:space="0" w:color="auto"/>
            <w:right w:val="none" w:sz="0" w:space="0" w:color="auto"/>
          </w:divBdr>
        </w:div>
        <w:div w:id="1836650044">
          <w:marLeft w:val="720"/>
          <w:marRight w:val="0"/>
          <w:marTop w:val="0"/>
          <w:marBottom w:val="0"/>
          <w:divBdr>
            <w:top w:val="none" w:sz="0" w:space="0" w:color="auto"/>
            <w:left w:val="none" w:sz="0" w:space="0" w:color="auto"/>
            <w:bottom w:val="none" w:sz="0" w:space="0" w:color="auto"/>
            <w:right w:val="none" w:sz="0" w:space="0" w:color="auto"/>
          </w:divBdr>
        </w:div>
        <w:div w:id="1880849059">
          <w:marLeft w:val="0"/>
          <w:marRight w:val="0"/>
          <w:marTop w:val="0"/>
          <w:marBottom w:val="0"/>
          <w:divBdr>
            <w:top w:val="none" w:sz="0" w:space="0" w:color="auto"/>
            <w:left w:val="none" w:sz="0" w:space="0" w:color="auto"/>
            <w:bottom w:val="none" w:sz="0" w:space="0" w:color="auto"/>
            <w:right w:val="none" w:sz="0" w:space="0" w:color="auto"/>
          </w:divBdr>
        </w:div>
        <w:div w:id="1994681299">
          <w:marLeft w:val="720"/>
          <w:marRight w:val="0"/>
          <w:marTop w:val="0"/>
          <w:marBottom w:val="0"/>
          <w:divBdr>
            <w:top w:val="none" w:sz="0" w:space="0" w:color="auto"/>
            <w:left w:val="none" w:sz="0" w:space="0" w:color="auto"/>
            <w:bottom w:val="none" w:sz="0" w:space="0" w:color="auto"/>
            <w:right w:val="none" w:sz="0" w:space="0" w:color="auto"/>
          </w:divBdr>
        </w:div>
        <w:div w:id="2019891793">
          <w:marLeft w:val="720"/>
          <w:marRight w:val="0"/>
          <w:marTop w:val="0"/>
          <w:marBottom w:val="0"/>
          <w:divBdr>
            <w:top w:val="none" w:sz="0" w:space="0" w:color="auto"/>
            <w:left w:val="none" w:sz="0" w:space="0" w:color="auto"/>
            <w:bottom w:val="none" w:sz="0" w:space="0" w:color="auto"/>
            <w:right w:val="none" w:sz="0" w:space="0" w:color="auto"/>
          </w:divBdr>
        </w:div>
        <w:div w:id="2109109125">
          <w:marLeft w:val="360"/>
          <w:marRight w:val="0"/>
          <w:marTop w:val="0"/>
          <w:marBottom w:val="0"/>
          <w:divBdr>
            <w:top w:val="none" w:sz="0" w:space="0" w:color="auto"/>
            <w:left w:val="none" w:sz="0" w:space="0" w:color="auto"/>
            <w:bottom w:val="none" w:sz="0" w:space="0" w:color="auto"/>
            <w:right w:val="none" w:sz="0" w:space="0" w:color="auto"/>
          </w:divBdr>
        </w:div>
        <w:div w:id="2113086409">
          <w:marLeft w:val="720"/>
          <w:marRight w:val="0"/>
          <w:marTop w:val="0"/>
          <w:marBottom w:val="0"/>
          <w:divBdr>
            <w:top w:val="none" w:sz="0" w:space="0" w:color="auto"/>
            <w:left w:val="none" w:sz="0" w:space="0" w:color="auto"/>
            <w:bottom w:val="none" w:sz="0" w:space="0" w:color="auto"/>
            <w:right w:val="none" w:sz="0" w:space="0" w:color="auto"/>
          </w:divBdr>
        </w:div>
        <w:div w:id="2125223354">
          <w:marLeft w:val="720"/>
          <w:marRight w:val="0"/>
          <w:marTop w:val="0"/>
          <w:marBottom w:val="0"/>
          <w:divBdr>
            <w:top w:val="none" w:sz="0" w:space="0" w:color="auto"/>
            <w:left w:val="none" w:sz="0" w:space="0" w:color="auto"/>
            <w:bottom w:val="none" w:sz="0" w:space="0" w:color="auto"/>
            <w:right w:val="none" w:sz="0" w:space="0" w:color="auto"/>
          </w:divBdr>
        </w:div>
        <w:div w:id="2145996977">
          <w:marLeft w:val="360"/>
          <w:marRight w:val="0"/>
          <w:marTop w:val="0"/>
          <w:marBottom w:val="0"/>
          <w:divBdr>
            <w:top w:val="none" w:sz="0" w:space="0" w:color="auto"/>
            <w:left w:val="none" w:sz="0" w:space="0" w:color="auto"/>
            <w:bottom w:val="none" w:sz="0" w:space="0" w:color="auto"/>
            <w:right w:val="none" w:sz="0" w:space="0" w:color="auto"/>
          </w:divBdr>
        </w:div>
      </w:divsChild>
    </w:div>
    <w:div w:id="2084449063">
      <w:bodyDiv w:val="1"/>
      <w:marLeft w:val="0"/>
      <w:marRight w:val="0"/>
      <w:marTop w:val="0"/>
      <w:marBottom w:val="0"/>
      <w:divBdr>
        <w:top w:val="none" w:sz="0" w:space="0" w:color="auto"/>
        <w:left w:val="none" w:sz="0" w:space="0" w:color="auto"/>
        <w:bottom w:val="none" w:sz="0" w:space="0" w:color="auto"/>
        <w:right w:val="none" w:sz="0" w:space="0" w:color="auto"/>
      </w:divBdr>
      <w:divsChild>
        <w:div w:id="1600872094">
          <w:marLeft w:val="0"/>
          <w:marRight w:val="0"/>
          <w:marTop w:val="0"/>
          <w:marBottom w:val="0"/>
          <w:divBdr>
            <w:top w:val="none" w:sz="0" w:space="0" w:color="auto"/>
            <w:left w:val="none" w:sz="0" w:space="0" w:color="auto"/>
            <w:bottom w:val="none" w:sz="0" w:space="0" w:color="auto"/>
            <w:right w:val="none" w:sz="0" w:space="0" w:color="auto"/>
          </w:divBdr>
        </w:div>
      </w:divsChild>
    </w:div>
    <w:div w:id="211177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a.org/ethics/code/index.aspx?item=7" TargetMode="External"/><Relationship Id="rId18" Type="http://schemas.openxmlformats.org/officeDocument/2006/relationships/hyperlink" Target="http://www.apa.org/ethics/code/index.aspx?item=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apa.org/ethics/code/index.aspx?item=7" TargetMode="External"/><Relationship Id="rId7" Type="http://schemas.openxmlformats.org/officeDocument/2006/relationships/footnotes" Target="footnotes.xml"/><Relationship Id="rId12" Type="http://schemas.openxmlformats.org/officeDocument/2006/relationships/hyperlink" Target="http://www.apa.org/ethics/code/index.aspx?item=13" TargetMode="External"/><Relationship Id="rId17" Type="http://schemas.openxmlformats.org/officeDocument/2006/relationships/hyperlink" Target="http://www.apa.org/ethics/code/index.aspx?item=12" TargetMode="External"/><Relationship Id="rId25" Type="http://schemas.openxmlformats.org/officeDocument/2006/relationships/hyperlink" Target="http://www.apa.org/ethics/code/index.aspx?item=13" TargetMode="External"/><Relationship Id="rId2" Type="http://schemas.openxmlformats.org/officeDocument/2006/relationships/numbering" Target="numbering.xml"/><Relationship Id="rId16" Type="http://schemas.openxmlformats.org/officeDocument/2006/relationships/hyperlink" Target="http://www.apa.org/ethics/code/index.aspx?item=5" TargetMode="External"/><Relationship Id="rId20" Type="http://schemas.openxmlformats.org/officeDocument/2006/relationships/hyperlink" Target="http://www.apa.org/ethics/code/index.aspx?item=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a.org/ethics/code/index.aspx?item=12" TargetMode="External"/><Relationship Id="rId24" Type="http://schemas.openxmlformats.org/officeDocument/2006/relationships/hyperlink" Target="http://www.apa.org/ethics/code/index.aspx?item=6" TargetMode="External"/><Relationship Id="rId5" Type="http://schemas.openxmlformats.org/officeDocument/2006/relationships/settings" Target="settings.xml"/><Relationship Id="rId15" Type="http://schemas.openxmlformats.org/officeDocument/2006/relationships/hyperlink" Target="http://www.apa.org/ethics/code/index.aspx?item=7" TargetMode="External"/><Relationship Id="rId23" Type="http://schemas.openxmlformats.org/officeDocument/2006/relationships/hyperlink" Target="http://www.apa.org/ethics/code/index.aspx?item=9" TargetMode="External"/><Relationship Id="rId28" Type="http://schemas.openxmlformats.org/officeDocument/2006/relationships/theme" Target="theme/theme1.xml"/><Relationship Id="rId10" Type="http://schemas.openxmlformats.org/officeDocument/2006/relationships/hyperlink" Target="http://www.apa.org/ethics/code/index.aspx?item=13" TargetMode="External"/><Relationship Id="rId19" Type="http://schemas.openxmlformats.org/officeDocument/2006/relationships/hyperlink" Target="http://www.apa.org/ethics/code/index.aspx?item=12" TargetMode="External"/><Relationship Id="rId4" Type="http://schemas.microsoft.com/office/2007/relationships/stylesWithEffects" Target="stylesWithEffects.xml"/><Relationship Id="rId9" Type="http://schemas.openxmlformats.org/officeDocument/2006/relationships/hyperlink" Target="http://www.apa.org/ethics/code/index.aspx?item=12" TargetMode="External"/><Relationship Id="rId14" Type="http://schemas.openxmlformats.org/officeDocument/2006/relationships/hyperlink" Target="http://www.apa.org/ethics/code/index.aspx?item=7" TargetMode="External"/><Relationship Id="rId22" Type="http://schemas.openxmlformats.org/officeDocument/2006/relationships/hyperlink" Target="http://www.apa.org/ethics/code/index.aspx?item=7"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apa.org/ethics/code/principles.pdf" TargetMode="External"/><Relationship Id="rId13" Type="http://schemas.openxmlformats.org/officeDocument/2006/relationships/hyperlink" Target="http://www.ecfr.gov/cgi/t/text/text-idx?c=ecfr&amp;SID=7ded0a949d7a6f4154de4780f1e317fd&amp;rgn=div6&amp;view=text&amp;node=45:1.0.1.3.79.5&amp;idno=45" TargetMode="External"/><Relationship Id="rId3" Type="http://schemas.openxmlformats.org/officeDocument/2006/relationships/hyperlink" Target="http://www.hrsa.gov/advisorycommittees/bhpradvisory/acicbl/Reports/acicbl_tenth_report_final.pdf" TargetMode="External"/><Relationship Id="rId7" Type="http://schemas.openxmlformats.org/officeDocument/2006/relationships/hyperlink" Target="http://www.apa.org/about/governance/council/08aug-crminutes.aspx" TargetMode="External"/><Relationship Id="rId12" Type="http://schemas.openxmlformats.org/officeDocument/2006/relationships/hyperlink" Target="http://www.apa.org/ethics" TargetMode="External"/><Relationship Id="rId2" Type="http://schemas.openxmlformats.org/officeDocument/2006/relationships/hyperlink" Target="http://www.apadivisions.org/division-31/news-events/grant-funding.aspx" TargetMode="External"/><Relationship Id="rId1" Type="http://schemas.openxmlformats.org/officeDocument/2006/relationships/hyperlink" Target="http://www.apapracticecentral.org/update/2012/11-29/electronic-records.aspx" TargetMode="External"/><Relationship Id="rId6" Type="http://schemas.openxmlformats.org/officeDocument/2006/relationships/hyperlink" Target="http://www.apa.org/about/governance/bdcmte/five-year-report.pdf" TargetMode="External"/><Relationship Id="rId11" Type="http://schemas.openxmlformats.org/officeDocument/2006/relationships/hyperlink" Target="http://www.ecfr.gov/cgi/t/text/text-idx?c=ecfr&amp;SID=7ded0a949d7a6f4154de4780f1e317fd&amp;rgn=div6&amp;view=text&amp;node=45:1.0.1.3.79.5&amp;idno=45" TargetMode="External"/><Relationship Id="rId5" Type="http://schemas.openxmlformats.org/officeDocument/2006/relationships/hyperlink" Target="http://apps.who.int/classifications/icd10/browse/2010/en" TargetMode="External"/><Relationship Id="rId15" Type="http://schemas.openxmlformats.org/officeDocument/2006/relationships/hyperlink" Target="https://a.next.westlaw.com/Document/I0630A080CF3511DE9D0CE97728C23DC7/View/FullText.html?navigationPath=Search%2Fv3%2Fsearch%2Fresults%2Fnavigation%2Fi0ad604030000013d9e2c51819a06b912%3FNav%3DREGULATION%26fragmentIdentifier%3DI0630A080CF3511DE9D0CE97728C23DC7%26startIndex%3D1%26contextData%3D%2528sc.Search%2529%26transitionType%3DSearchItem&amp;listSource=Search&amp;list=REGULATION&amp;rank=1&amp;grading=na&amp;sessionScopeId=93e306f37273b9f5421ac0e99575be66&amp;originationContext=PreviousNextSearchTerm&amp;transitionType=SearchItem&amp;contextData=%28sc.Search%29&amp;listPageSource=81858892dd9d56801485ad306c893805&amp;TermNavState=lastTerm" TargetMode="External"/><Relationship Id="rId10" Type="http://schemas.openxmlformats.org/officeDocument/2006/relationships/hyperlink" Target="http://www.ecfr.gov/cgi/t/text/text-idx?c=ecfr&amp;SID=7ded0a949d7a6f4154de4780f1e317fd&amp;rgn=div6&amp;view=text&amp;node=45:1.0.1.3.79.3&amp;idno=45" TargetMode="External"/><Relationship Id="rId4" Type="http://schemas.openxmlformats.org/officeDocument/2006/relationships/hyperlink" Target="http://www.apa.org/pi/oema/resources/policy/multicultural-guideline.pdf" TargetMode="External"/><Relationship Id="rId9" Type="http://schemas.openxmlformats.org/officeDocument/2006/relationships/hyperlink" Target="https://a.next.westlaw.com/Link/Document/FullText?findType=Y&amp;serNum=2008914365&amp;pubNum=0000595&amp;originationContext=notesOfDecisions&amp;contextData=%28sc.Search%29&amp;transitionType=NotesOfDecisionItem" TargetMode="External"/><Relationship Id="rId14" Type="http://schemas.openxmlformats.org/officeDocument/2006/relationships/hyperlink" Target="http://www.apa.org/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B27EC-835E-4C1E-B38D-7AA931804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4547</Words>
  <Characters>25920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Washington</vt:lpstr>
    </vt:vector>
  </TitlesOfParts>
  <Company>University of Washington School of Law</Company>
  <LinksUpToDate>false</LinksUpToDate>
  <CharactersWithSpaces>30407</CharactersWithSpaces>
  <SharedDoc>false</SharedDoc>
  <HLinks>
    <vt:vector size="150" baseType="variant">
      <vt:variant>
        <vt:i4>1769482</vt:i4>
      </vt:variant>
      <vt:variant>
        <vt:i4>27</vt:i4>
      </vt:variant>
      <vt:variant>
        <vt:i4>0</vt:i4>
      </vt:variant>
      <vt:variant>
        <vt:i4>5</vt:i4>
      </vt:variant>
      <vt:variant>
        <vt:lpwstr>http://www.apa.org/ethics/code/index.aspx?item=13</vt:lpwstr>
      </vt:variant>
      <vt:variant>
        <vt:lpwstr/>
      </vt:variant>
      <vt:variant>
        <vt:i4>1835018</vt:i4>
      </vt:variant>
      <vt:variant>
        <vt:i4>24</vt:i4>
      </vt:variant>
      <vt:variant>
        <vt:i4>0</vt:i4>
      </vt:variant>
      <vt:variant>
        <vt:i4>5</vt:i4>
      </vt:variant>
      <vt:variant>
        <vt:lpwstr>http://www.apa.org/ethics/code/index.aspx?item=6</vt:lpwstr>
      </vt:variant>
      <vt:variant>
        <vt:lpwstr/>
      </vt:variant>
      <vt:variant>
        <vt:i4>1245194</vt:i4>
      </vt:variant>
      <vt:variant>
        <vt:i4>21</vt:i4>
      </vt:variant>
      <vt:variant>
        <vt:i4>0</vt:i4>
      </vt:variant>
      <vt:variant>
        <vt:i4>5</vt:i4>
      </vt:variant>
      <vt:variant>
        <vt:lpwstr>http://www.apa.org/ethics/code/index.aspx?item=9</vt:lpwstr>
      </vt:variant>
      <vt:variant>
        <vt:lpwstr/>
      </vt:variant>
      <vt:variant>
        <vt:i4>1900554</vt:i4>
      </vt:variant>
      <vt:variant>
        <vt:i4>18</vt:i4>
      </vt:variant>
      <vt:variant>
        <vt:i4>0</vt:i4>
      </vt:variant>
      <vt:variant>
        <vt:i4>5</vt:i4>
      </vt:variant>
      <vt:variant>
        <vt:lpwstr>http://www.apa.org/ethics/code/index.aspx?item=7</vt:lpwstr>
      </vt:variant>
      <vt:variant>
        <vt:lpwstr/>
      </vt:variant>
      <vt:variant>
        <vt:i4>1900554</vt:i4>
      </vt:variant>
      <vt:variant>
        <vt:i4>15</vt:i4>
      </vt:variant>
      <vt:variant>
        <vt:i4>0</vt:i4>
      </vt:variant>
      <vt:variant>
        <vt:i4>5</vt:i4>
      </vt:variant>
      <vt:variant>
        <vt:lpwstr>http://www.apa.org/ethics/code/index.aspx?item=7</vt:lpwstr>
      </vt:variant>
      <vt:variant>
        <vt:lpwstr/>
      </vt:variant>
      <vt:variant>
        <vt:i4>2031626</vt:i4>
      </vt:variant>
      <vt:variant>
        <vt:i4>12</vt:i4>
      </vt:variant>
      <vt:variant>
        <vt:i4>0</vt:i4>
      </vt:variant>
      <vt:variant>
        <vt:i4>5</vt:i4>
      </vt:variant>
      <vt:variant>
        <vt:lpwstr>http://www.apa.org/ethics/code/index.aspx?item=5</vt:lpwstr>
      </vt:variant>
      <vt:variant>
        <vt:lpwstr/>
      </vt:variant>
      <vt:variant>
        <vt:i4>1769482</vt:i4>
      </vt:variant>
      <vt:variant>
        <vt:i4>9</vt:i4>
      </vt:variant>
      <vt:variant>
        <vt:i4>0</vt:i4>
      </vt:variant>
      <vt:variant>
        <vt:i4>5</vt:i4>
      </vt:variant>
      <vt:variant>
        <vt:lpwstr>http://www.apa.org/ethics/code/index.aspx?item=13</vt:lpwstr>
      </vt:variant>
      <vt:variant>
        <vt:lpwstr/>
      </vt:variant>
      <vt:variant>
        <vt:i4>1769482</vt:i4>
      </vt:variant>
      <vt:variant>
        <vt:i4>6</vt:i4>
      </vt:variant>
      <vt:variant>
        <vt:i4>0</vt:i4>
      </vt:variant>
      <vt:variant>
        <vt:i4>5</vt:i4>
      </vt:variant>
      <vt:variant>
        <vt:lpwstr>http://www.apa.org/ethics/code/index.aspx?item=12</vt:lpwstr>
      </vt:variant>
      <vt:variant>
        <vt:lpwstr/>
      </vt:variant>
      <vt:variant>
        <vt:i4>1769482</vt:i4>
      </vt:variant>
      <vt:variant>
        <vt:i4>3</vt:i4>
      </vt:variant>
      <vt:variant>
        <vt:i4>0</vt:i4>
      </vt:variant>
      <vt:variant>
        <vt:i4>5</vt:i4>
      </vt:variant>
      <vt:variant>
        <vt:lpwstr>http://www.apa.org/ethics/code/index.aspx?item=13</vt:lpwstr>
      </vt:variant>
      <vt:variant>
        <vt:lpwstr/>
      </vt:variant>
      <vt:variant>
        <vt:i4>1769482</vt:i4>
      </vt:variant>
      <vt:variant>
        <vt:i4>0</vt:i4>
      </vt:variant>
      <vt:variant>
        <vt:i4>0</vt:i4>
      </vt:variant>
      <vt:variant>
        <vt:i4>5</vt:i4>
      </vt:variant>
      <vt:variant>
        <vt:lpwstr>http://www.apa.org/ethics/code/index.aspx?item=12</vt:lpwstr>
      </vt:variant>
      <vt:variant>
        <vt:lpwstr/>
      </vt:variant>
      <vt:variant>
        <vt:i4>5046350</vt:i4>
      </vt:variant>
      <vt:variant>
        <vt:i4>42</vt:i4>
      </vt:variant>
      <vt:variant>
        <vt:i4>0</vt:i4>
      </vt:variant>
      <vt:variant>
        <vt:i4>5</vt:i4>
      </vt:variant>
      <vt:variant>
        <vt:lpwstr>http://www.apa.org/ethics</vt:lpwstr>
      </vt:variant>
      <vt:variant>
        <vt:lpwstr/>
      </vt:variant>
      <vt:variant>
        <vt:i4>3276849</vt:i4>
      </vt:variant>
      <vt:variant>
        <vt:i4>39</vt:i4>
      </vt:variant>
      <vt:variant>
        <vt:i4>0</vt:i4>
      </vt:variant>
      <vt:variant>
        <vt:i4>5</vt:i4>
      </vt:variant>
      <vt:variant>
        <vt:lpwstr>http://www.ecfr.gov/cgi/t/text/text-idx?c=ecfr&amp;SID=7ded0a949d7a6f4154de4780f1e317fd&amp;rgn=div6&amp;view=text&amp;node=45:1.0.1.3.79.5&amp;idno=45</vt:lpwstr>
      </vt:variant>
      <vt:variant>
        <vt:lpwstr/>
      </vt:variant>
      <vt:variant>
        <vt:i4>5046350</vt:i4>
      </vt:variant>
      <vt:variant>
        <vt:i4>36</vt:i4>
      </vt:variant>
      <vt:variant>
        <vt:i4>0</vt:i4>
      </vt:variant>
      <vt:variant>
        <vt:i4>5</vt:i4>
      </vt:variant>
      <vt:variant>
        <vt:lpwstr>http://www.apa.org/ethics</vt:lpwstr>
      </vt:variant>
      <vt:variant>
        <vt:lpwstr/>
      </vt:variant>
      <vt:variant>
        <vt:i4>3276849</vt:i4>
      </vt:variant>
      <vt:variant>
        <vt:i4>33</vt:i4>
      </vt:variant>
      <vt:variant>
        <vt:i4>0</vt:i4>
      </vt:variant>
      <vt:variant>
        <vt:i4>5</vt:i4>
      </vt:variant>
      <vt:variant>
        <vt:lpwstr>http://www.ecfr.gov/cgi/t/text/text-idx?c=ecfr&amp;SID=7ded0a949d7a6f4154de4780f1e317fd&amp;rgn=div6&amp;view=text&amp;node=45:1.0.1.3.79.5&amp;idno=45</vt:lpwstr>
      </vt:variant>
      <vt:variant>
        <vt:lpwstr/>
      </vt:variant>
      <vt:variant>
        <vt:i4>5046350</vt:i4>
      </vt:variant>
      <vt:variant>
        <vt:i4>30</vt:i4>
      </vt:variant>
      <vt:variant>
        <vt:i4>0</vt:i4>
      </vt:variant>
      <vt:variant>
        <vt:i4>5</vt:i4>
      </vt:variant>
      <vt:variant>
        <vt:lpwstr>http://www.apa.org/ethics</vt:lpwstr>
      </vt:variant>
      <vt:variant>
        <vt:lpwstr/>
      </vt:variant>
      <vt:variant>
        <vt:i4>3276849</vt:i4>
      </vt:variant>
      <vt:variant>
        <vt:i4>27</vt:i4>
      </vt:variant>
      <vt:variant>
        <vt:i4>0</vt:i4>
      </vt:variant>
      <vt:variant>
        <vt:i4>5</vt:i4>
      </vt:variant>
      <vt:variant>
        <vt:lpwstr>http://www.ecfr.gov/cgi/t/text/text-idx?c=ecfr&amp;SID=7ded0a949d7a6f4154de4780f1e317fd&amp;rgn=div6&amp;view=text&amp;node=45:1.0.1.3.79.5&amp;idno=45</vt:lpwstr>
      </vt:variant>
      <vt:variant>
        <vt:lpwstr/>
      </vt:variant>
      <vt:variant>
        <vt:i4>3276855</vt:i4>
      </vt:variant>
      <vt:variant>
        <vt:i4>24</vt:i4>
      </vt:variant>
      <vt:variant>
        <vt:i4>0</vt:i4>
      </vt:variant>
      <vt:variant>
        <vt:i4>5</vt:i4>
      </vt:variant>
      <vt:variant>
        <vt:lpwstr>http://www.ecfr.gov/cgi/t/text/text-idx?c=ecfr&amp;SID=7ded0a949d7a6f4154de4780f1e317fd&amp;rgn=div6&amp;view=text&amp;node=45:1.0.1.3.79.3&amp;idno=45</vt:lpwstr>
      </vt:variant>
      <vt:variant>
        <vt:lpwstr/>
      </vt:variant>
      <vt:variant>
        <vt:i4>5046287</vt:i4>
      </vt:variant>
      <vt:variant>
        <vt:i4>21</vt:i4>
      </vt:variant>
      <vt:variant>
        <vt:i4>0</vt:i4>
      </vt:variant>
      <vt:variant>
        <vt:i4>5</vt:i4>
      </vt:variant>
      <vt:variant>
        <vt:lpwstr>http://www.apa.org/ethics/code/principles.pdf</vt:lpwstr>
      </vt:variant>
      <vt:variant>
        <vt:lpwstr/>
      </vt:variant>
      <vt:variant>
        <vt:i4>1966173</vt:i4>
      </vt:variant>
      <vt:variant>
        <vt:i4>18</vt:i4>
      </vt:variant>
      <vt:variant>
        <vt:i4>0</vt:i4>
      </vt:variant>
      <vt:variant>
        <vt:i4>5</vt:i4>
      </vt:variant>
      <vt:variant>
        <vt:lpwstr>http://www.apa.org/about/governance/council/08aug-crminutes.aspx</vt:lpwstr>
      </vt:variant>
      <vt:variant>
        <vt:lpwstr/>
      </vt:variant>
      <vt:variant>
        <vt:i4>7012457</vt:i4>
      </vt:variant>
      <vt:variant>
        <vt:i4>15</vt:i4>
      </vt:variant>
      <vt:variant>
        <vt:i4>0</vt:i4>
      </vt:variant>
      <vt:variant>
        <vt:i4>5</vt:i4>
      </vt:variant>
      <vt:variant>
        <vt:lpwstr>http://www.apa.org/about/governance/bdcmte/five-year-report.pdf</vt:lpwstr>
      </vt:variant>
      <vt:variant>
        <vt:lpwstr/>
      </vt:variant>
      <vt:variant>
        <vt:i4>1703962</vt:i4>
      </vt:variant>
      <vt:variant>
        <vt:i4>12</vt:i4>
      </vt:variant>
      <vt:variant>
        <vt:i4>0</vt:i4>
      </vt:variant>
      <vt:variant>
        <vt:i4>5</vt:i4>
      </vt:variant>
      <vt:variant>
        <vt:lpwstr>http://apps.who.int/classifications/icd10/browse/2010/en</vt:lpwstr>
      </vt:variant>
      <vt:variant>
        <vt:lpwstr/>
      </vt:variant>
      <vt:variant>
        <vt:i4>2228282</vt:i4>
      </vt:variant>
      <vt:variant>
        <vt:i4>9</vt:i4>
      </vt:variant>
      <vt:variant>
        <vt:i4>0</vt:i4>
      </vt:variant>
      <vt:variant>
        <vt:i4>5</vt:i4>
      </vt:variant>
      <vt:variant>
        <vt:lpwstr>http://www.apa.org/pi/oema/resources/policy/multicultural-guideline.pdf</vt:lpwstr>
      </vt:variant>
      <vt:variant>
        <vt:lpwstr/>
      </vt:variant>
      <vt:variant>
        <vt:i4>1441915</vt:i4>
      </vt:variant>
      <vt:variant>
        <vt:i4>6</vt:i4>
      </vt:variant>
      <vt:variant>
        <vt:i4>0</vt:i4>
      </vt:variant>
      <vt:variant>
        <vt:i4>5</vt:i4>
      </vt:variant>
      <vt:variant>
        <vt:lpwstr>http://www.hrsa.gov/advisorycommittees/bhpradvisory/acicbl/Reports/acicbl_tenth_report_final.pdf</vt:lpwstr>
      </vt:variant>
      <vt:variant>
        <vt:lpwstr/>
      </vt:variant>
      <vt:variant>
        <vt:i4>6422653</vt:i4>
      </vt:variant>
      <vt:variant>
        <vt:i4>3</vt:i4>
      </vt:variant>
      <vt:variant>
        <vt:i4>0</vt:i4>
      </vt:variant>
      <vt:variant>
        <vt:i4>5</vt:i4>
      </vt:variant>
      <vt:variant>
        <vt:lpwstr>http://www.apadivisions.org/division-31/news-events/grant-funding.aspx</vt:lpwstr>
      </vt:variant>
      <vt:variant>
        <vt:lpwstr/>
      </vt:variant>
      <vt:variant>
        <vt:i4>3145788</vt:i4>
      </vt:variant>
      <vt:variant>
        <vt:i4>0</vt:i4>
      </vt:variant>
      <vt:variant>
        <vt:i4>0</vt:i4>
      </vt:variant>
      <vt:variant>
        <vt:i4>5</vt:i4>
      </vt:variant>
      <vt:variant>
        <vt:lpwstr>http://www.apapracticecentral.org/update/2012/11-29/electronic-records.aspx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dc:title>
  <dc:creator>gahb54@u.washington.edu</dc:creator>
  <cp:lastModifiedBy>G. Andrew H. Benjamim</cp:lastModifiedBy>
  <cp:revision>2</cp:revision>
  <cp:lastPrinted>2013-03-24T17:17:00Z</cp:lastPrinted>
  <dcterms:created xsi:type="dcterms:W3CDTF">2013-03-26T15:06:00Z</dcterms:created>
  <dcterms:modified xsi:type="dcterms:W3CDTF">2013-03-26T15:06:00Z</dcterms:modified>
</cp:coreProperties>
</file>